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_GB2312" w:eastAsia="仿宋_GB2312"/>
          <w:sz w:val="32"/>
          <w:szCs w:val="32"/>
        </w:rPr>
      </w:pPr>
      <w:r>
        <w:rPr>
          <w:rFonts w:hint="eastAsia" w:ascii="仿宋_GB2312" w:eastAsia="仿宋_GB2312"/>
          <w:sz w:val="32"/>
          <w:szCs w:val="32"/>
        </w:rPr>
        <w:t>附件5</w:t>
      </w:r>
    </w:p>
    <w:p>
      <w:pPr>
        <w:spacing w:line="360" w:lineRule="auto"/>
        <w:jc w:val="center"/>
        <w:rPr>
          <w:rFonts w:ascii="宋体" w:hAnsi="宋体"/>
          <w:b/>
          <w:sz w:val="32"/>
          <w:szCs w:val="32"/>
        </w:rPr>
      </w:pPr>
      <w:r>
        <w:rPr>
          <w:rFonts w:hint="eastAsia" w:ascii="宋体" w:hAnsi="宋体"/>
          <w:b/>
          <w:sz w:val="32"/>
          <w:szCs w:val="32"/>
        </w:rPr>
        <w:t>浙江省高教育学会202</w:t>
      </w:r>
      <w:r>
        <w:rPr>
          <w:rFonts w:ascii="宋体" w:hAnsi="宋体"/>
          <w:b/>
          <w:sz w:val="32"/>
          <w:szCs w:val="32"/>
        </w:rPr>
        <w:t>4</w:t>
      </w:r>
      <w:r>
        <w:rPr>
          <w:rFonts w:hint="eastAsia" w:ascii="宋体" w:hAnsi="宋体"/>
          <w:b/>
          <w:sz w:val="32"/>
          <w:szCs w:val="32"/>
        </w:rPr>
        <w:t>年课题研究选题指南</w:t>
      </w:r>
    </w:p>
    <w:p>
      <w:pPr>
        <w:spacing w:line="360" w:lineRule="auto"/>
        <w:rPr>
          <w:rFonts w:ascii="宋体" w:hAnsi="宋体" w:cs="仿宋_GB2312"/>
          <w:b/>
          <w:spacing w:val="-6"/>
          <w:sz w:val="24"/>
        </w:rPr>
      </w:pPr>
      <w:r>
        <w:rPr>
          <w:rFonts w:hint="eastAsia" w:ascii="宋体" w:hAnsi="宋体" w:cs="仿宋_GB2312"/>
          <w:b/>
          <w:spacing w:val="-6"/>
          <w:sz w:val="24"/>
        </w:rPr>
        <w:t>一、综合类</w:t>
      </w:r>
    </w:p>
    <w:p>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pPr>
        <w:spacing w:line="360" w:lineRule="auto"/>
        <w:rPr>
          <w:rFonts w:ascii="宋体" w:hAnsi="宋体" w:cs="仿宋_GB2312"/>
          <w:spacing w:val="-6"/>
          <w:sz w:val="24"/>
        </w:rPr>
      </w:pPr>
      <w:r>
        <w:rPr>
          <w:rFonts w:hint="eastAsia" w:ascii="宋体" w:hAnsi="宋体" w:cs="仿宋_GB2312"/>
          <w:spacing w:val="-6"/>
          <w:sz w:val="24"/>
        </w:rPr>
        <w:t>2.三年疫情对高校人才培养质量影响的调查研究</w:t>
      </w:r>
    </w:p>
    <w:p>
      <w:pPr>
        <w:spacing w:line="360" w:lineRule="auto"/>
        <w:rPr>
          <w:rFonts w:ascii="宋体" w:hAnsi="宋体" w:cs="仿宋_GB2312"/>
          <w:spacing w:val="-6"/>
          <w:sz w:val="24"/>
        </w:rPr>
      </w:pPr>
      <w:r>
        <w:rPr>
          <w:rFonts w:ascii="宋体" w:hAnsi="宋体"/>
          <w:sz w:val="24"/>
        </w:rPr>
        <w:t>3</w:t>
      </w:r>
      <w:r>
        <w:rPr>
          <w:rFonts w:hint="eastAsia" w:ascii="宋体" w:hAnsi="宋体"/>
          <w:sz w:val="24"/>
        </w:rPr>
        <w:t>.应用型本科院校服务国家战略需要和区域经济社会发展研究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.浙江省本科高校新文科专业三级认证指标体系研究</w:t>
      </w:r>
    </w:p>
    <w:p>
      <w:pPr>
        <w:spacing w:line="360" w:lineRule="auto"/>
        <w:rPr>
          <w:rFonts w:ascii="宋体" w:hAnsi="宋体"/>
          <w:sz w:val="24"/>
        </w:rPr>
      </w:pPr>
      <w:r>
        <w:rPr>
          <w:rFonts w:hint="eastAsia" w:ascii="宋体" w:hAnsi="宋体"/>
          <w:sz w:val="24"/>
        </w:rPr>
        <w:t>5.浙江省本科高校“四新”建设现状、问题与策略研究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6.浙江省高等教育教学数字化改革策略研究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7.浙江省高职院校“双高”建设现状、问题与绩效研究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本科高校教学创新大赛对提升教师教学能力作用研究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高职院校教学能力大赛对提升教师教学能力影响研究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新一轮本科教育教学审核评估理念、方法与体系研究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ascii="宋体" w:hAnsi="宋体"/>
          <w:sz w:val="24"/>
        </w:rPr>
        <w:t>11</w:t>
      </w:r>
      <w:r>
        <w:rPr>
          <w:rFonts w:hint="eastAsia" w:ascii="宋体" w:hAnsi="宋体"/>
          <w:sz w:val="24"/>
        </w:rPr>
        <w:t>.立德树人背景下课程思政与专业教育协同效应研究</w:t>
      </w:r>
    </w:p>
    <w:p>
      <w:pPr>
        <w:pStyle w:val="5"/>
        <w:tabs>
          <w:tab w:val="left" w:pos="816"/>
        </w:tabs>
        <w:spacing w:line="360" w:lineRule="auto"/>
        <w:ind w:firstLine="0" w:firstLineChars="0"/>
        <w:rPr>
          <w:rFonts w:ascii="宋体" w:hAnsi="宋体" w:eastAsia="宋体" w:cs="楷体"/>
          <w:sz w:val="24"/>
          <w:szCs w:val="24"/>
        </w:rPr>
      </w:pPr>
      <w:r>
        <w:rPr>
          <w:rFonts w:ascii="宋体" w:hAnsi="宋体" w:eastAsia="宋体" w:cs="楷体"/>
          <w:sz w:val="24"/>
          <w:szCs w:val="24"/>
        </w:rPr>
        <w:t>12</w:t>
      </w:r>
      <w:r>
        <w:rPr>
          <w:rFonts w:hint="eastAsia" w:ascii="宋体" w:hAnsi="宋体" w:eastAsia="宋体" w:cs="楷体"/>
          <w:sz w:val="24"/>
          <w:szCs w:val="24"/>
        </w:rPr>
        <w:t>.“课程思政”在高校实践教学中的探索与实践</w:t>
      </w:r>
    </w:p>
    <w:p>
      <w:pPr>
        <w:pStyle w:val="5"/>
        <w:tabs>
          <w:tab w:val="left" w:pos="816"/>
        </w:tabs>
        <w:spacing w:line="360" w:lineRule="auto"/>
        <w:ind w:firstLine="0" w:firstLineChars="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.一流本科教育建设背景下课程思政内涵和实施路径探索</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4</w:t>
      </w:r>
      <w:r>
        <w:rPr>
          <w:rFonts w:hint="eastAsia" w:ascii="宋体" w:hAnsi="宋体"/>
          <w:sz w:val="24"/>
          <w:shd w:val="clear" w:color="auto" w:fill="F9F7FD"/>
        </w:rPr>
        <w:t>.“课程思政”提升高校思想政治教育实效的路径研究</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5</w:t>
      </w:r>
      <w:r>
        <w:rPr>
          <w:rFonts w:hint="eastAsia" w:ascii="宋体" w:hAnsi="宋体"/>
          <w:sz w:val="24"/>
          <w:shd w:val="clear" w:color="auto" w:fill="F9F7FD"/>
        </w:rPr>
        <w:t>.新时代高校网络意识形态安全及其应对策略研究</w:t>
      </w:r>
    </w:p>
    <w:p>
      <w:pPr>
        <w:spacing w:line="360" w:lineRule="auto"/>
        <w:rPr>
          <w:rFonts w:ascii="宋体" w:hAnsi="宋体"/>
          <w:sz w:val="24"/>
          <w:shd w:val="clear" w:color="auto" w:fill="F9F7FD"/>
        </w:rPr>
      </w:pPr>
      <w:r>
        <w:rPr>
          <w:rFonts w:hint="eastAsia" w:ascii="宋体" w:hAnsi="宋体"/>
          <w:sz w:val="24"/>
          <w:shd w:val="clear" w:color="auto" w:fill="F9F7FD"/>
        </w:rPr>
        <w:t>1</w:t>
      </w:r>
      <w:r>
        <w:rPr>
          <w:rFonts w:ascii="宋体" w:hAnsi="宋体"/>
          <w:sz w:val="24"/>
          <w:shd w:val="clear" w:color="auto" w:fill="F9F7FD"/>
        </w:rPr>
        <w:t>6</w:t>
      </w:r>
      <w:r>
        <w:rPr>
          <w:rFonts w:hint="eastAsia" w:ascii="宋体" w:hAnsi="宋体"/>
          <w:sz w:val="24"/>
          <w:shd w:val="clear" w:color="auto" w:fill="F9F7FD"/>
        </w:rPr>
        <w:t>.高校心理健康标准化建设研究</w:t>
      </w:r>
    </w:p>
    <w:p>
      <w:pPr>
        <w:spacing w:line="360" w:lineRule="auto"/>
        <w:rPr>
          <w:rFonts w:ascii="宋体" w:hAnsi="宋体" w:cs="楷体"/>
          <w:sz w:val="24"/>
        </w:rPr>
      </w:pPr>
      <w:r>
        <w:rPr>
          <w:rFonts w:hint="eastAsia" w:ascii="宋体" w:hAnsi="宋体"/>
          <w:sz w:val="24"/>
          <w:shd w:val="clear" w:color="auto" w:fill="F9F7FD"/>
        </w:rPr>
        <w:t>1</w:t>
      </w:r>
      <w:r>
        <w:rPr>
          <w:rFonts w:ascii="宋体" w:hAnsi="宋体"/>
          <w:sz w:val="24"/>
          <w:shd w:val="clear" w:color="auto" w:fill="F9F7FD"/>
        </w:rPr>
        <w:t>7</w:t>
      </w:r>
      <w:r>
        <w:rPr>
          <w:rFonts w:hint="eastAsia" w:ascii="宋体" w:hAnsi="宋体"/>
          <w:sz w:val="24"/>
          <w:shd w:val="clear" w:color="auto" w:fill="F9F7FD"/>
        </w:rPr>
        <w:t>.</w:t>
      </w:r>
      <w:r>
        <w:rPr>
          <w:rFonts w:ascii="宋体" w:hAnsi="宋体"/>
          <w:sz w:val="24"/>
          <w:shd w:val="clear" w:color="auto" w:fill="F9F7FD"/>
        </w:rPr>
        <w:t>新时代高校辅导员核心职业素养提升</w:t>
      </w:r>
      <w:r>
        <w:rPr>
          <w:rFonts w:hint="eastAsia" w:ascii="宋体" w:hAnsi="宋体"/>
          <w:sz w:val="24"/>
          <w:shd w:val="clear" w:color="auto" w:fill="F9F7FD"/>
        </w:rPr>
        <w:t>研究</w:t>
      </w:r>
    </w:p>
    <w:p>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pPr>
        <w:spacing w:line="360" w:lineRule="auto"/>
        <w:rPr>
          <w:rFonts w:ascii="宋体" w:hAnsi="宋体"/>
          <w:sz w:val="24"/>
        </w:rPr>
      </w:pPr>
      <w:r>
        <w:rPr>
          <w:rFonts w:hint="eastAsia" w:ascii="宋体" w:hAnsi="宋体"/>
          <w:sz w:val="24"/>
        </w:rPr>
        <w:t>19.师范专业思政教育与师德养成协同模式探索</w:t>
      </w:r>
    </w:p>
    <w:p>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优秀地方文化融入高校立德树人机制研究</w:t>
      </w:r>
    </w:p>
    <w:p>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pPr>
        <w:spacing w:line="360" w:lineRule="auto"/>
        <w:rPr>
          <w:rFonts w:ascii="宋体" w:hAnsi="宋体"/>
          <w:sz w:val="24"/>
        </w:rPr>
      </w:pPr>
      <w:r>
        <w:rPr>
          <w:rFonts w:hint="eastAsia" w:ascii="宋体" w:hAnsi="宋体" w:cs="宋体"/>
          <w:bCs/>
          <w:sz w:val="24"/>
        </w:rPr>
        <w:t>22.“课程思政”与“思政课程”同向同行协同育人实践研究</w:t>
      </w:r>
    </w:p>
    <w:p>
      <w:pPr>
        <w:spacing w:line="360" w:lineRule="auto"/>
        <w:rPr>
          <w:rFonts w:ascii="宋体" w:hAnsi="宋体" w:cs="Helvetica"/>
          <w:sz w:val="24"/>
        </w:rPr>
      </w:pPr>
      <w:r>
        <w:rPr>
          <w:rFonts w:hint="eastAsia" w:ascii="宋体" w:hAnsi="宋体"/>
          <w:sz w:val="24"/>
          <w:shd w:val="clear" w:color="auto" w:fill="FFFFFF"/>
        </w:rPr>
        <w:t>23.应用型本科高校提升课程思政隐性教育实效研究</w:t>
      </w:r>
    </w:p>
    <w:p>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高校“以礼育人”立德树人推进机制和有效模式的探索性研究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w:t>
      </w:r>
      <w:r>
        <w:rPr>
          <w:rFonts w:hint="eastAsia" w:ascii="宋体" w:hAnsi="宋体" w:cs="Arial"/>
          <w:sz w:val="24"/>
          <w:shd w:val="clear" w:color="auto" w:fill="FFFFFF"/>
        </w:rPr>
        <w:t>创新</w:t>
      </w:r>
      <w:r>
        <w:rPr>
          <w:rFonts w:ascii="宋体" w:hAnsi="宋体" w:cs="Arial"/>
          <w:sz w:val="24"/>
          <w:shd w:val="clear" w:color="auto" w:fill="FFFFFF"/>
        </w:rPr>
        <w:t>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pPr>
        <w:spacing w:line="360" w:lineRule="auto"/>
        <w:rPr>
          <w:rFonts w:ascii="宋体" w:hAnsi="宋体" w:cs="仿宋_GB2312"/>
          <w:b/>
          <w:spacing w:val="-6"/>
          <w:sz w:val="24"/>
        </w:rPr>
      </w:pPr>
      <w:r>
        <w:rPr>
          <w:rFonts w:hint="eastAsia" w:ascii="宋体" w:hAnsi="宋体"/>
          <w:sz w:val="24"/>
        </w:rPr>
        <w:t>28.</w:t>
      </w:r>
      <w:r>
        <w:rPr>
          <w:rFonts w:ascii="宋体" w:hAnsi="宋体"/>
          <w:sz w:val="24"/>
        </w:rPr>
        <w:t>中外合作办学项目下的课程思政问题研究</w:t>
      </w:r>
    </w:p>
    <w:p>
      <w:pPr>
        <w:pStyle w:val="2"/>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pPr>
        <w:pStyle w:val="2"/>
        <w:spacing w:line="360" w:lineRule="auto"/>
        <w:jc w:val="both"/>
        <w:rPr>
          <w:rFonts w:ascii="宋体" w:hAnsi="宋体" w:cs="仿宋_GB2312"/>
          <w:spacing w:val="-6"/>
          <w:sz w:val="24"/>
        </w:rPr>
      </w:pPr>
      <w:r>
        <w:rPr>
          <w:rFonts w:hint="eastAsia" w:ascii="宋体" w:hAnsi="宋体" w:cs="仿宋_GB2312"/>
          <w:spacing w:val="-6"/>
          <w:sz w:val="24"/>
        </w:rPr>
        <w:t>29.现代产业学院建设机制与策略研究</w:t>
      </w:r>
    </w:p>
    <w:p>
      <w:pPr>
        <w:spacing w:line="360" w:lineRule="auto"/>
        <w:rPr>
          <w:rFonts w:ascii="宋体" w:hAnsi="宋体"/>
          <w:sz w:val="24"/>
        </w:rPr>
      </w:pPr>
      <w:r>
        <w:rPr>
          <w:rFonts w:hint="eastAsia" w:ascii="宋体" w:hAnsi="宋体"/>
          <w:sz w:val="24"/>
        </w:rPr>
        <w:t>30.医学类高校科教协同、医教协同、产教协同育人的机制与路径研究</w:t>
      </w:r>
    </w:p>
    <w:p>
      <w:pPr>
        <w:spacing w:line="360" w:lineRule="auto"/>
        <w:jc w:val="left"/>
        <w:rPr>
          <w:rFonts w:ascii="宋体" w:hAnsi="宋体" w:cs="仿宋_GB2312"/>
          <w:sz w:val="24"/>
        </w:rPr>
      </w:pPr>
      <w:r>
        <w:rPr>
          <w:rFonts w:hint="eastAsia" w:ascii="宋体" w:hAnsi="宋体" w:cs="仿宋_GB2312"/>
          <w:sz w:val="24"/>
        </w:rPr>
        <w:t>31.未来学院运营机制研究</w:t>
      </w:r>
    </w:p>
    <w:p>
      <w:pPr>
        <w:spacing w:line="360" w:lineRule="auto"/>
        <w:rPr>
          <w:rFonts w:ascii="宋体" w:hAnsi="宋体" w:cs="宋体"/>
          <w:sz w:val="24"/>
        </w:rPr>
      </w:pPr>
      <w:r>
        <w:rPr>
          <w:rFonts w:hint="eastAsia" w:ascii="宋体" w:hAnsi="宋体" w:cs="宋体"/>
          <w:sz w:val="24"/>
        </w:rPr>
        <w:t>32.新时代我国产学研政策的演变路径、制度困境与科学对策</w:t>
      </w:r>
    </w:p>
    <w:p>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融合视域下本科生专业核心能力培养研究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pPr>
        <w:spacing w:line="360" w:lineRule="auto"/>
        <w:rPr>
          <w:rFonts w:ascii="宋体" w:hAnsi="宋体"/>
          <w:sz w:val="24"/>
        </w:rPr>
      </w:pPr>
      <w:r>
        <w:rPr>
          <w:rFonts w:hint="eastAsia" w:ascii="宋体" w:hAnsi="宋体"/>
          <w:sz w:val="24"/>
        </w:rPr>
        <w:t>35.基于产教协同的教学管理机制研究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w:t>
      </w:r>
      <w:r>
        <w:rPr>
          <w:rFonts w:hint="eastAsia" w:ascii="宋体" w:hAnsi="宋体" w:cs="仿宋_GB2312"/>
          <w:sz w:val="24"/>
        </w:rPr>
        <w:t>所在</w:t>
      </w:r>
      <w:r>
        <w:rPr>
          <w:rFonts w:ascii="宋体" w:hAnsi="宋体" w:cs="仿宋_GB2312"/>
          <w:sz w:val="24"/>
        </w:rPr>
        <w:t>城市共生</w:t>
      </w:r>
      <w:r>
        <w:rPr>
          <w:rFonts w:hint="eastAsia" w:ascii="宋体" w:hAnsi="宋体" w:cs="仿宋_GB2312"/>
          <w:sz w:val="24"/>
        </w:rPr>
        <w:t>发展</w:t>
      </w:r>
      <w:r>
        <w:rPr>
          <w:rFonts w:ascii="宋体" w:hAnsi="宋体" w:cs="仿宋_GB2312"/>
          <w:sz w:val="24"/>
        </w:rPr>
        <w:t>机制研究</w:t>
      </w:r>
    </w:p>
    <w:p>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w:t>
      </w:r>
      <w:r>
        <w:rPr>
          <w:rFonts w:hint="eastAsia" w:ascii="宋体" w:hAnsi="宋体" w:cs="仿宋_GB2312"/>
          <w:sz w:val="24"/>
        </w:rPr>
        <w:t>与人才培养成效</w:t>
      </w:r>
      <w:r>
        <w:rPr>
          <w:rFonts w:ascii="宋体" w:hAnsi="宋体" w:cs="仿宋_GB2312"/>
          <w:sz w:val="24"/>
        </w:rPr>
        <w:t>研究</w:t>
      </w:r>
    </w:p>
    <w:p>
      <w:pPr>
        <w:spacing w:line="360" w:lineRule="auto"/>
        <w:rPr>
          <w:rFonts w:ascii="宋体" w:hAnsi="宋体"/>
          <w:sz w:val="24"/>
        </w:rPr>
      </w:pPr>
      <w:r>
        <w:rPr>
          <w:rFonts w:hint="eastAsia" w:ascii="宋体" w:hAnsi="宋体"/>
          <w:sz w:val="24"/>
        </w:rPr>
        <w:t>39.高职院校校企合作推进“书证互认”的途径与方法研究</w:t>
      </w:r>
    </w:p>
    <w:p>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pPr>
        <w:spacing w:line="360" w:lineRule="auto"/>
        <w:rPr>
          <w:rFonts w:ascii="宋体" w:hAnsi="宋体"/>
          <w:sz w:val="24"/>
        </w:rPr>
      </w:pPr>
      <w:r>
        <w:rPr>
          <w:rFonts w:hint="eastAsia" w:ascii="宋体" w:hAnsi="宋体"/>
          <w:sz w:val="24"/>
        </w:rPr>
        <w:t>40.基础拔尖人才培养体系研究</w:t>
      </w:r>
    </w:p>
    <w:p>
      <w:pPr>
        <w:spacing w:line="360" w:lineRule="auto"/>
        <w:rPr>
          <w:rFonts w:ascii="宋体" w:hAnsi="宋体"/>
          <w:sz w:val="24"/>
        </w:rPr>
      </w:pPr>
      <w:r>
        <w:rPr>
          <w:rFonts w:hint="eastAsia" w:ascii="宋体" w:hAnsi="宋体"/>
          <w:sz w:val="24"/>
        </w:rPr>
        <w:t>41.人工智能背景下的人才培养模式创新探究</w:t>
      </w:r>
    </w:p>
    <w:p>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pPr>
        <w:spacing w:line="360" w:lineRule="auto"/>
        <w:jc w:val="left"/>
        <w:rPr>
          <w:rFonts w:ascii="宋体" w:hAnsi="宋体" w:cs="宋体"/>
          <w:kern w:val="0"/>
          <w:sz w:val="24"/>
        </w:rPr>
      </w:pPr>
      <w:r>
        <w:rPr>
          <w:rFonts w:hint="eastAsia" w:ascii="宋体" w:hAnsi="宋体" w:cs="宋体"/>
          <w:kern w:val="0"/>
          <w:sz w:val="24"/>
        </w:rPr>
        <w:t>45.新农科人才培养体系研究</w:t>
      </w:r>
    </w:p>
    <w:p>
      <w:pPr>
        <w:spacing w:line="360" w:lineRule="auto"/>
        <w:jc w:val="left"/>
        <w:rPr>
          <w:rFonts w:ascii="宋体" w:hAnsi="宋体" w:cs="宋体"/>
          <w:kern w:val="0"/>
          <w:sz w:val="24"/>
        </w:rPr>
      </w:pPr>
      <w:r>
        <w:rPr>
          <w:rFonts w:hint="eastAsia" w:ascii="宋体" w:hAnsi="宋体" w:cs="宋体"/>
          <w:kern w:val="0"/>
          <w:sz w:val="24"/>
        </w:rPr>
        <w:t>46.新医科人才培养体系研究</w:t>
      </w:r>
    </w:p>
    <w:p>
      <w:pPr>
        <w:spacing w:line="360" w:lineRule="auto"/>
        <w:rPr>
          <w:rFonts w:ascii="宋体" w:hAnsi="宋体" w:cs="宋体"/>
          <w:kern w:val="0"/>
          <w:sz w:val="24"/>
        </w:rPr>
      </w:pPr>
      <w:r>
        <w:rPr>
          <w:rFonts w:hint="eastAsia" w:ascii="宋体" w:hAnsi="宋体"/>
          <w:sz w:val="24"/>
        </w:rPr>
        <w:t>47.卓越教师培养模式研究</w:t>
      </w:r>
    </w:p>
    <w:p>
      <w:pPr>
        <w:spacing w:line="360" w:lineRule="auto"/>
        <w:jc w:val="left"/>
        <w:rPr>
          <w:rFonts w:ascii="宋体" w:hAnsi="宋体" w:cs="宋体"/>
          <w:kern w:val="0"/>
          <w:sz w:val="24"/>
        </w:rPr>
      </w:pPr>
      <w:r>
        <w:rPr>
          <w:rFonts w:hint="eastAsia" w:ascii="宋体" w:hAnsi="宋体" w:cs="宋体"/>
          <w:kern w:val="0"/>
          <w:sz w:val="24"/>
        </w:rPr>
        <w:t>48.新文科人才培养体系研究</w:t>
      </w:r>
    </w:p>
    <w:p>
      <w:pPr>
        <w:spacing w:line="360" w:lineRule="auto"/>
        <w:jc w:val="left"/>
        <w:rPr>
          <w:rFonts w:ascii="宋体" w:hAnsi="宋体" w:cs="宋体"/>
          <w:kern w:val="0"/>
          <w:sz w:val="24"/>
        </w:rPr>
      </w:pPr>
      <w:r>
        <w:rPr>
          <w:rFonts w:hint="eastAsia" w:ascii="宋体" w:hAnsi="宋体" w:cs="宋体"/>
          <w:kern w:val="0"/>
          <w:sz w:val="24"/>
        </w:rPr>
        <w:t>49.新工科人才培养体系研究</w:t>
      </w:r>
    </w:p>
    <w:p>
      <w:pPr>
        <w:spacing w:line="360" w:lineRule="auto"/>
        <w:rPr>
          <w:rFonts w:ascii="宋体" w:hAnsi="宋体"/>
          <w:sz w:val="24"/>
        </w:rPr>
      </w:pPr>
      <w:r>
        <w:rPr>
          <w:rFonts w:hint="eastAsia" w:ascii="宋体" w:hAnsi="宋体"/>
          <w:sz w:val="24"/>
        </w:rPr>
        <w:t>50.基于“1+X”证书制度的专业人才培养模式创新研究</w:t>
      </w:r>
    </w:p>
    <w:p>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pPr>
        <w:pStyle w:val="6"/>
        <w:spacing w:line="360" w:lineRule="auto"/>
        <w:rPr>
          <w:rFonts w:hAnsi="宋体"/>
          <w:color w:val="auto"/>
        </w:rPr>
      </w:pPr>
      <w:r>
        <w:rPr>
          <w:rFonts w:hint="eastAsia" w:hAnsi="宋体"/>
          <w:color w:val="auto"/>
        </w:rPr>
        <w:t>52.职业本科人才培养模式研究</w:t>
      </w:r>
    </w:p>
    <w:p>
      <w:pPr>
        <w:pStyle w:val="6"/>
        <w:spacing w:line="360" w:lineRule="auto"/>
        <w:rPr>
          <w:rFonts w:hAnsi="宋体"/>
          <w:color w:val="auto"/>
        </w:rPr>
      </w:pPr>
      <w:r>
        <w:rPr>
          <w:rFonts w:hint="eastAsia" w:hAnsi="宋体"/>
          <w:color w:val="auto"/>
        </w:rPr>
        <w:t>53.关于本科层次职业教育人才培养模式与有效路径研究</w:t>
      </w:r>
    </w:p>
    <w:p>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w:t>
      </w:r>
      <w:r>
        <w:rPr>
          <w:rFonts w:hint="eastAsia" w:ascii="宋体" w:hAnsi="宋体" w:cs="Tahoma"/>
          <w:sz w:val="24"/>
        </w:rPr>
        <w:t>职业</w:t>
      </w:r>
      <w:r>
        <w:rPr>
          <w:rFonts w:ascii="宋体" w:hAnsi="宋体" w:cs="Tahoma"/>
          <w:sz w:val="24"/>
        </w:rPr>
        <w:t>人才培养研究与实践</w:t>
      </w:r>
    </w:p>
    <w:p>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pPr>
        <w:spacing w:line="360" w:lineRule="auto"/>
        <w:rPr>
          <w:rFonts w:ascii="宋体" w:hAnsi="宋体"/>
          <w:sz w:val="24"/>
        </w:rPr>
      </w:pPr>
      <w:r>
        <w:rPr>
          <w:rFonts w:hint="eastAsia" w:ascii="宋体" w:hAnsi="宋体"/>
          <w:sz w:val="24"/>
        </w:rPr>
        <w:t>56.以产业学院为载体的高职技术技能型人才培养路径实践</w:t>
      </w:r>
    </w:p>
    <w:p>
      <w:pPr>
        <w:spacing w:line="360" w:lineRule="auto"/>
        <w:jc w:val="left"/>
        <w:rPr>
          <w:rFonts w:ascii="宋体" w:hAnsi="宋体"/>
          <w:sz w:val="24"/>
        </w:rPr>
      </w:pPr>
      <w:r>
        <w:rPr>
          <w:rFonts w:hint="eastAsia" w:ascii="宋体" w:hAnsi="宋体"/>
          <w:sz w:val="24"/>
          <w:shd w:val="clear" w:color="auto" w:fill="FFFFFF"/>
        </w:rPr>
        <w:t>57.基于全人发展的专业人才培养方案与课程体系建设</w:t>
      </w:r>
      <w:r>
        <w:rPr>
          <w:rFonts w:hint="eastAsia" w:ascii="宋体" w:hAnsi="宋体"/>
          <w:sz w:val="24"/>
          <w:shd w:val="clear" w:color="auto" w:fill="FFFFFF"/>
        </w:rPr>
        <w:br w:type="textWrapping"/>
      </w:r>
      <w:r>
        <w:rPr>
          <w:rFonts w:hint="eastAsia" w:ascii="宋体" w:hAnsi="宋体"/>
          <w:sz w:val="24"/>
          <w:shd w:val="clear" w:color="auto" w:fill="FFFFFF"/>
        </w:rPr>
        <w:t>58.基于专业核心素养匹配能力培养的高职院校人才培养模式研究</w:t>
      </w:r>
    </w:p>
    <w:p>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pPr>
        <w:spacing w:line="360" w:lineRule="auto"/>
        <w:rPr>
          <w:rFonts w:ascii="宋体" w:hAnsi="宋体" w:cs="仿宋_GB2312"/>
          <w:spacing w:val="-6"/>
          <w:sz w:val="24"/>
        </w:rPr>
      </w:pPr>
      <w:r>
        <w:rPr>
          <w:rFonts w:hint="eastAsia" w:ascii="宋体" w:hAnsi="宋体"/>
          <w:sz w:val="24"/>
        </w:rPr>
        <w:t>60.“双一流”建设绩效及评价指标体系研究</w:t>
      </w:r>
      <w:r>
        <w:rPr>
          <w:rFonts w:hint="eastAsia" w:ascii="宋体" w:hAnsi="宋体"/>
          <w:sz w:val="24"/>
        </w:rPr>
        <w:cr/>
      </w:r>
      <w:r>
        <w:rPr>
          <w:rFonts w:hint="eastAsia" w:ascii="宋体" w:hAnsi="宋体" w:cs="仿宋_GB2312"/>
          <w:spacing w:val="-6"/>
          <w:sz w:val="24"/>
        </w:rPr>
        <w:t>61.高等教育第三方评价机构培育机制研究</w:t>
      </w:r>
    </w:p>
    <w:p>
      <w:pPr>
        <w:spacing w:line="360" w:lineRule="auto"/>
        <w:rPr>
          <w:rFonts w:ascii="宋体" w:hAnsi="宋体"/>
          <w:sz w:val="24"/>
        </w:rPr>
      </w:pPr>
      <w:r>
        <w:rPr>
          <w:rFonts w:hint="eastAsia" w:ascii="宋体" w:hAnsi="宋体"/>
          <w:sz w:val="24"/>
        </w:rPr>
        <w:t>62.基于完全学分制的学生学业评价机制研究</w:t>
      </w:r>
    </w:p>
    <w:p>
      <w:pPr>
        <w:spacing w:line="360" w:lineRule="auto"/>
        <w:rPr>
          <w:rFonts w:ascii="宋体" w:hAnsi="宋体"/>
          <w:sz w:val="24"/>
        </w:rPr>
      </w:pPr>
      <w:r>
        <w:rPr>
          <w:rFonts w:hint="eastAsia" w:ascii="宋体" w:hAnsi="宋体"/>
          <w:sz w:val="24"/>
        </w:rPr>
        <w:t>63.督、评、导一体化教学质量保障体系的研究</w:t>
      </w:r>
    </w:p>
    <w:p>
      <w:pPr>
        <w:spacing w:line="360" w:lineRule="auto"/>
        <w:rPr>
          <w:rFonts w:ascii="宋体" w:hAnsi="宋体"/>
          <w:sz w:val="24"/>
        </w:rPr>
      </w:pPr>
      <w:r>
        <w:rPr>
          <w:rFonts w:hint="eastAsia" w:ascii="宋体" w:hAnsi="宋体"/>
          <w:sz w:val="24"/>
        </w:rPr>
        <w:t>64.专业认证理念指导下的教学督导工作研究</w:t>
      </w:r>
    </w:p>
    <w:p>
      <w:pPr>
        <w:spacing w:line="360" w:lineRule="auto"/>
        <w:rPr>
          <w:rFonts w:ascii="宋体" w:hAnsi="宋体"/>
          <w:sz w:val="24"/>
        </w:rPr>
      </w:pPr>
      <w:r>
        <w:rPr>
          <w:rFonts w:hint="eastAsia" w:ascii="宋体" w:hAnsi="宋体"/>
          <w:sz w:val="24"/>
        </w:rPr>
        <w:t>65.普通高校师范类专业认证理念、方法与体系创新研究</w:t>
      </w:r>
    </w:p>
    <w:p>
      <w:pPr>
        <w:spacing w:line="360" w:lineRule="auto"/>
        <w:jc w:val="left"/>
        <w:rPr>
          <w:rFonts w:ascii="宋体" w:hAnsi="宋体"/>
          <w:sz w:val="24"/>
        </w:rPr>
      </w:pPr>
      <w:r>
        <w:rPr>
          <w:rFonts w:hint="eastAsia" w:ascii="宋体" w:hAnsi="宋体"/>
          <w:sz w:val="24"/>
        </w:rPr>
        <w:t>66.专业课程线上教学的绩效评价体系建立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w:t>
      </w:r>
      <w:r>
        <w:rPr>
          <w:rFonts w:hint="eastAsia" w:ascii="宋体" w:hAnsi="宋体" w:cs="Arial"/>
          <w:sz w:val="24"/>
        </w:rPr>
        <w:t>一流</w:t>
      </w:r>
      <w:r>
        <w:rPr>
          <w:rFonts w:ascii="宋体" w:hAnsi="宋体" w:cs="Arial"/>
          <w:sz w:val="24"/>
        </w:rPr>
        <w:t>课程</w:t>
      </w:r>
      <w:r>
        <w:rPr>
          <w:rFonts w:hint="eastAsia" w:ascii="宋体" w:hAnsi="宋体" w:cs="Arial"/>
          <w:sz w:val="24"/>
        </w:rPr>
        <w:t>建设绩效</w:t>
      </w:r>
      <w:r>
        <w:rPr>
          <w:rFonts w:ascii="宋体" w:hAnsi="宋体" w:cs="Arial"/>
          <w:sz w:val="24"/>
        </w:rPr>
        <w:t>评价体系研究</w:t>
      </w:r>
    </w:p>
    <w:p>
      <w:pPr>
        <w:adjustRightInd w:val="0"/>
        <w:snapToGrid w:val="0"/>
        <w:spacing w:line="360" w:lineRule="auto"/>
        <w:rPr>
          <w:rFonts w:ascii="宋体" w:hAnsi="宋体"/>
          <w:bCs/>
          <w:sz w:val="24"/>
        </w:rPr>
      </w:pPr>
      <w:r>
        <w:rPr>
          <w:rFonts w:hint="eastAsia" w:ascii="宋体" w:hAnsi="宋体"/>
          <w:sz w:val="24"/>
        </w:rPr>
        <w:t>70.基于</w:t>
      </w:r>
      <w:r>
        <w:rPr>
          <w:rFonts w:ascii="宋体" w:hAnsi="宋体"/>
          <w:sz w:val="24"/>
        </w:rPr>
        <w:t>OBE</w:t>
      </w:r>
      <w:r>
        <w:rPr>
          <w:rFonts w:hint="eastAsia" w:ascii="宋体" w:hAnsi="宋体"/>
          <w:sz w:val="24"/>
        </w:rPr>
        <w:t>理念的一流专业建设绩效评价体系研究</w:t>
      </w:r>
    </w:p>
    <w:p>
      <w:pPr>
        <w:adjustRightInd w:val="0"/>
        <w:snapToGrid w:val="0"/>
        <w:spacing w:line="360" w:lineRule="auto"/>
        <w:rPr>
          <w:rFonts w:ascii="宋体" w:hAnsi="宋体"/>
          <w:bCs/>
          <w:sz w:val="24"/>
        </w:rPr>
      </w:pPr>
      <w:r>
        <w:rPr>
          <w:rFonts w:hint="eastAsia" w:ascii="宋体" w:hAnsi="宋体"/>
          <w:bCs/>
          <w:sz w:val="24"/>
        </w:rPr>
        <w:t>71.地方高校校内专业认证标准研究——浙江样本</w:t>
      </w:r>
    </w:p>
    <w:p>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pPr>
        <w:spacing w:line="360" w:lineRule="auto"/>
        <w:rPr>
          <w:rFonts w:ascii="宋体" w:hAnsi="宋体"/>
          <w:sz w:val="24"/>
        </w:rPr>
      </w:pPr>
      <w:r>
        <w:rPr>
          <w:rFonts w:hint="eastAsia" w:ascii="宋体" w:hAnsi="宋体"/>
          <w:sz w:val="24"/>
        </w:rPr>
        <w:t>74.教师教学能力培训与效果评价研究</w:t>
      </w:r>
    </w:p>
    <w:p>
      <w:pPr>
        <w:spacing w:line="360" w:lineRule="auto"/>
        <w:rPr>
          <w:rFonts w:ascii="宋体" w:hAnsi="宋体"/>
          <w:sz w:val="24"/>
        </w:rPr>
      </w:pPr>
      <w:r>
        <w:rPr>
          <w:rFonts w:hint="eastAsia" w:ascii="宋体" w:hAnsi="宋体"/>
          <w:sz w:val="24"/>
        </w:rPr>
        <w:t>75.教师教育质量监测实施路径研究</w:t>
      </w:r>
    </w:p>
    <w:p>
      <w:pPr>
        <w:spacing w:line="360" w:lineRule="auto"/>
        <w:rPr>
          <w:rFonts w:ascii="宋体" w:hAnsi="宋体"/>
          <w:sz w:val="24"/>
        </w:rPr>
      </w:pPr>
      <w:r>
        <w:rPr>
          <w:rFonts w:hint="eastAsia" w:ascii="宋体" w:hAnsi="宋体"/>
          <w:sz w:val="24"/>
        </w:rPr>
        <w:t>76.教师发展学校建设与评估研究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pPr>
        <w:pStyle w:val="6"/>
        <w:spacing w:line="360" w:lineRule="auto"/>
        <w:rPr>
          <w:rFonts w:hAnsi="宋体"/>
          <w:color w:val="auto"/>
        </w:rPr>
      </w:pPr>
      <w:r>
        <w:rPr>
          <w:rFonts w:hint="eastAsia" w:hAnsi="宋体"/>
          <w:color w:val="auto"/>
        </w:rPr>
        <w:t>78.高职人才培养质量</w:t>
      </w:r>
      <w:r>
        <w:rPr>
          <w:rFonts w:hAnsi="宋体"/>
          <w:color w:val="auto"/>
        </w:rPr>
        <w:t>第三方评价研究</w:t>
      </w:r>
    </w:p>
    <w:p>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pPr>
        <w:pStyle w:val="6"/>
        <w:spacing w:line="360" w:lineRule="auto"/>
        <w:rPr>
          <w:rFonts w:hAnsi="宋体"/>
          <w:color w:val="auto"/>
        </w:rPr>
      </w:pPr>
      <w:r>
        <w:rPr>
          <w:rFonts w:hint="eastAsia" w:hAnsi="宋体"/>
          <w:color w:val="auto"/>
        </w:rPr>
        <w:t>80.浙江省重点优质高职院校建设效益评价</w:t>
      </w:r>
    </w:p>
    <w:p>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pPr>
        <w:spacing w:line="360" w:lineRule="auto"/>
        <w:rPr>
          <w:rFonts w:ascii="宋体" w:hAnsi="宋体"/>
          <w:sz w:val="24"/>
          <w:lang w:val="zh-CN"/>
        </w:rPr>
      </w:pPr>
      <w:r>
        <w:rPr>
          <w:rFonts w:hint="eastAsia" w:ascii="宋体" w:hAnsi="宋体"/>
          <w:sz w:val="24"/>
          <w:lang w:val="zh-CN"/>
        </w:rPr>
        <w:t>84.新时代高校安全教育标准化研究</w:t>
      </w:r>
    </w:p>
    <w:p>
      <w:pPr>
        <w:spacing w:line="360" w:lineRule="auto"/>
        <w:rPr>
          <w:rFonts w:ascii="宋体" w:hAnsi="宋体"/>
          <w:sz w:val="24"/>
        </w:rPr>
      </w:pPr>
      <w:r>
        <w:rPr>
          <w:rFonts w:hint="eastAsia" w:ascii="宋体" w:hAnsi="宋体"/>
          <w:sz w:val="24"/>
        </w:rPr>
        <w:t>85.高等职业教育质量评价体系构建与实施研究</w:t>
      </w:r>
    </w:p>
    <w:p>
      <w:pPr>
        <w:spacing w:line="360" w:lineRule="auto"/>
        <w:rPr>
          <w:rFonts w:ascii="宋体" w:hAnsi="宋体"/>
          <w:sz w:val="24"/>
        </w:rPr>
      </w:pPr>
      <w:r>
        <w:rPr>
          <w:rFonts w:hint="eastAsia" w:ascii="宋体" w:hAnsi="宋体"/>
          <w:sz w:val="24"/>
        </w:rPr>
        <w:t>86.高职百万扩招背景下质量提升策略研究</w:t>
      </w:r>
    </w:p>
    <w:p>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pPr>
        <w:spacing w:line="360" w:lineRule="auto"/>
        <w:rPr>
          <w:rFonts w:ascii="宋体" w:hAnsi="宋体"/>
          <w:sz w:val="24"/>
        </w:rPr>
      </w:pPr>
      <w:r>
        <w:rPr>
          <w:rFonts w:hint="eastAsia" w:ascii="宋体" w:hAnsi="宋体"/>
          <w:sz w:val="24"/>
        </w:rPr>
        <w:t>90.虚拟教研室运行机制与成效研究</w:t>
      </w:r>
    </w:p>
    <w:p>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pPr>
        <w:spacing w:line="360" w:lineRule="auto"/>
        <w:rPr>
          <w:rFonts w:ascii="宋体" w:hAnsi="宋体"/>
          <w:sz w:val="24"/>
        </w:rPr>
      </w:pPr>
      <w:r>
        <w:rPr>
          <w:rFonts w:hint="eastAsia" w:ascii="宋体" w:hAnsi="宋体"/>
          <w:sz w:val="24"/>
        </w:rPr>
        <w:t>93.高校工会在教师专业发展中的功能研究</w:t>
      </w:r>
    </w:p>
    <w:p>
      <w:pPr>
        <w:spacing w:line="360" w:lineRule="auto"/>
        <w:rPr>
          <w:rFonts w:ascii="宋体" w:hAnsi="宋体"/>
          <w:sz w:val="24"/>
        </w:rPr>
      </w:pPr>
      <w:r>
        <w:rPr>
          <w:rFonts w:hint="eastAsia" w:ascii="宋体" w:hAnsi="宋体"/>
          <w:sz w:val="24"/>
        </w:rPr>
        <w:t>94.浙江省高校青年教师职业压力调查研究</w:t>
      </w:r>
    </w:p>
    <w:p>
      <w:pPr>
        <w:spacing w:line="360" w:lineRule="auto"/>
        <w:rPr>
          <w:rFonts w:ascii="宋体" w:hAnsi="宋体"/>
          <w:sz w:val="24"/>
        </w:rPr>
      </w:pPr>
      <w:r>
        <w:rPr>
          <w:rFonts w:hint="eastAsia" w:ascii="宋体" w:hAnsi="宋体"/>
          <w:sz w:val="24"/>
        </w:rPr>
        <w:t>95.教师教育课程师资队伍建设研究</w:t>
      </w:r>
    </w:p>
    <w:p>
      <w:pPr>
        <w:pStyle w:val="6"/>
        <w:spacing w:line="360" w:lineRule="auto"/>
        <w:rPr>
          <w:rFonts w:hAnsi="宋体"/>
          <w:color w:val="auto"/>
        </w:rPr>
      </w:pPr>
      <w:r>
        <w:rPr>
          <w:rFonts w:hint="eastAsia" w:hAnsi="宋体"/>
          <w:color w:val="auto"/>
        </w:rPr>
        <w:t>96.“双高”背景下高职院校“双师型”教师队伍建设研究</w:t>
      </w:r>
    </w:p>
    <w:p>
      <w:pPr>
        <w:rPr>
          <w:rFonts w:ascii="宋体" w:hAnsi="宋体"/>
          <w:sz w:val="24"/>
        </w:rPr>
      </w:pPr>
      <w:r>
        <w:rPr>
          <w:rFonts w:hint="eastAsia" w:ascii="宋体" w:hAnsi="宋体"/>
          <w:sz w:val="24"/>
        </w:rPr>
        <w:t>97.新时代高职院校“双师型”教师认定标准及办法研究</w:t>
      </w:r>
    </w:p>
    <w:p>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pPr>
        <w:spacing w:line="360" w:lineRule="auto"/>
        <w:rPr>
          <w:rFonts w:ascii="宋体" w:hAnsi="宋体"/>
          <w:sz w:val="24"/>
        </w:rPr>
      </w:pPr>
      <w:r>
        <w:rPr>
          <w:rFonts w:hint="eastAsia" w:ascii="宋体" w:hAnsi="宋体"/>
          <w:sz w:val="24"/>
        </w:rPr>
        <w:t>101.战略性新兴产业相关专业培育的机制与路径研究</w:t>
      </w:r>
    </w:p>
    <w:p>
      <w:pPr>
        <w:spacing w:line="360" w:lineRule="auto"/>
        <w:jc w:val="left"/>
        <w:rPr>
          <w:rFonts w:ascii="宋体" w:hAnsi="宋体"/>
          <w:sz w:val="24"/>
        </w:rPr>
      </w:pPr>
      <w:r>
        <w:rPr>
          <w:rFonts w:hint="eastAsia" w:ascii="宋体" w:hAnsi="宋体"/>
          <w:sz w:val="24"/>
        </w:rPr>
        <w:t>102.机械类专业应用型创新人才多元融合培养体系的研究与实践</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pPr>
        <w:spacing w:line="360" w:lineRule="auto"/>
        <w:rPr>
          <w:rFonts w:ascii="宋体" w:hAnsi="宋体"/>
          <w:sz w:val="24"/>
        </w:rPr>
      </w:pPr>
      <w:r>
        <w:rPr>
          <w:rFonts w:hint="eastAsia" w:ascii="宋体" w:hAnsi="宋体"/>
          <w:sz w:val="24"/>
        </w:rPr>
        <w:t>105.“四新”背景下高校“一流专业”建设进展与效果研究</w:t>
      </w:r>
    </w:p>
    <w:p>
      <w:pPr>
        <w:pStyle w:val="5"/>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pPr>
        <w:spacing w:line="360" w:lineRule="auto"/>
        <w:rPr>
          <w:rFonts w:ascii="宋体" w:hAnsi="宋体"/>
          <w:sz w:val="24"/>
        </w:rPr>
      </w:pPr>
      <w:r>
        <w:rPr>
          <w:rFonts w:hint="eastAsia" w:ascii="宋体" w:hAnsi="宋体" w:cs="宋体"/>
          <w:sz w:val="24"/>
        </w:rPr>
        <w:t>107.“双高计划”视域下高职院校专业结构优化调整的路径与策略</w:t>
      </w:r>
    </w:p>
    <w:p>
      <w:pPr>
        <w:pStyle w:val="5"/>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pPr>
        <w:spacing w:line="360" w:lineRule="auto"/>
        <w:rPr>
          <w:rFonts w:ascii="宋体" w:hAnsi="宋体" w:cs="楷体"/>
          <w:sz w:val="24"/>
        </w:rPr>
      </w:pPr>
      <w:r>
        <w:rPr>
          <w:rFonts w:hint="eastAsia" w:ascii="宋体" w:hAnsi="宋体" w:cs="楷体"/>
          <w:sz w:val="24"/>
        </w:rPr>
        <w:t>108.“金课”建设要求下的大型仪器角色重塑及教学模式探究</w:t>
      </w:r>
    </w:p>
    <w:p>
      <w:pPr>
        <w:spacing w:line="360" w:lineRule="auto"/>
        <w:rPr>
          <w:rFonts w:ascii="宋体" w:hAnsi="宋体" w:cs="楷体"/>
          <w:sz w:val="24"/>
        </w:rPr>
      </w:pPr>
      <w:r>
        <w:rPr>
          <w:rFonts w:hint="eastAsia" w:ascii="宋体" w:hAnsi="宋体"/>
          <w:sz w:val="24"/>
        </w:rPr>
        <w:t>109.大学生在线课程学习的教务管理体制机制建构</w:t>
      </w:r>
    </w:p>
    <w:p>
      <w:pPr>
        <w:spacing w:line="360" w:lineRule="auto"/>
        <w:rPr>
          <w:rFonts w:ascii="宋体" w:hAnsi="宋体"/>
          <w:sz w:val="24"/>
        </w:rPr>
      </w:pPr>
      <w:r>
        <w:rPr>
          <w:rFonts w:hint="eastAsia" w:ascii="宋体" w:hAnsi="宋体"/>
          <w:sz w:val="24"/>
        </w:rPr>
        <w:t>110.多学科交叉课程体系建设研究</w:t>
      </w:r>
    </w:p>
    <w:p>
      <w:pPr>
        <w:spacing w:line="360" w:lineRule="auto"/>
        <w:rPr>
          <w:rFonts w:ascii="宋体" w:hAnsi="宋体"/>
          <w:sz w:val="24"/>
        </w:rPr>
      </w:pPr>
      <w:r>
        <w:rPr>
          <w:rFonts w:hint="eastAsia" w:ascii="宋体" w:hAnsi="宋体"/>
          <w:sz w:val="24"/>
        </w:rPr>
        <w:t>111.基于OBE理念指导下的课程内容设计及其考核体系研究</w:t>
      </w:r>
    </w:p>
    <w:p>
      <w:pPr>
        <w:spacing w:line="360" w:lineRule="auto"/>
        <w:rPr>
          <w:rFonts w:ascii="宋体" w:hAnsi="宋体"/>
          <w:sz w:val="24"/>
        </w:rPr>
      </w:pPr>
      <w:r>
        <w:rPr>
          <w:rFonts w:hint="eastAsia" w:ascii="宋体" w:hAnsi="宋体"/>
          <w:sz w:val="24"/>
        </w:rPr>
        <w:t>112.大学高等数学与高中数学的衔接探索</w:t>
      </w:r>
    </w:p>
    <w:p>
      <w:pPr>
        <w:spacing w:line="360" w:lineRule="auto"/>
        <w:rPr>
          <w:rFonts w:ascii="宋体" w:hAnsi="宋体"/>
          <w:sz w:val="24"/>
        </w:rPr>
      </w:pPr>
      <w:r>
        <w:rPr>
          <w:rFonts w:hint="eastAsia" w:ascii="宋体" w:hAnsi="宋体"/>
          <w:sz w:val="24"/>
        </w:rPr>
        <w:t>113.基于师范本科生数学核心素养提升的实证研究</w:t>
      </w:r>
    </w:p>
    <w:p>
      <w:pPr>
        <w:spacing w:line="360" w:lineRule="auto"/>
        <w:rPr>
          <w:rFonts w:ascii="宋体" w:hAnsi="宋体"/>
          <w:sz w:val="24"/>
        </w:rPr>
      </w:pPr>
      <w:r>
        <w:rPr>
          <w:rFonts w:hint="eastAsia" w:ascii="宋体" w:hAnsi="宋体"/>
          <w:sz w:val="24"/>
        </w:rPr>
        <w:t>114.应用型高等学校高等数学教学改革与实践</w:t>
      </w:r>
    </w:p>
    <w:p>
      <w:pPr>
        <w:spacing w:line="360" w:lineRule="auto"/>
        <w:rPr>
          <w:rFonts w:ascii="宋体" w:hAnsi="宋体"/>
          <w:sz w:val="24"/>
        </w:rPr>
      </w:pPr>
      <w:r>
        <w:rPr>
          <w:rFonts w:hint="eastAsia" w:ascii="宋体" w:hAnsi="宋体"/>
          <w:sz w:val="24"/>
        </w:rPr>
        <w:t>115.大学生在线课程学习的教务管理体制机制构建</w:t>
      </w:r>
    </w:p>
    <w:p>
      <w:pPr>
        <w:spacing w:line="360" w:lineRule="auto"/>
        <w:rPr>
          <w:rFonts w:ascii="宋体" w:hAnsi="宋体"/>
          <w:sz w:val="24"/>
        </w:rPr>
      </w:pPr>
      <w:r>
        <w:rPr>
          <w:rFonts w:hint="eastAsia" w:ascii="宋体" w:hAnsi="宋体"/>
          <w:sz w:val="24"/>
        </w:rPr>
        <w:t>116.教师教育课程体系重构研究</w:t>
      </w:r>
    </w:p>
    <w:p>
      <w:pPr>
        <w:spacing w:line="360" w:lineRule="auto"/>
        <w:rPr>
          <w:rFonts w:ascii="宋体" w:hAnsi="宋体"/>
          <w:sz w:val="24"/>
        </w:rPr>
      </w:pPr>
      <w:r>
        <w:rPr>
          <w:rFonts w:hint="eastAsia" w:ascii="宋体" w:hAnsi="宋体"/>
          <w:sz w:val="24"/>
        </w:rPr>
        <w:t>117.慕课视域下浙江省高校体育课程混合式教学模式研究</w:t>
      </w:r>
    </w:p>
    <w:p>
      <w:pPr>
        <w:spacing w:line="360" w:lineRule="auto"/>
        <w:rPr>
          <w:rFonts w:ascii="宋体" w:hAnsi="宋体"/>
          <w:sz w:val="24"/>
        </w:rPr>
      </w:pPr>
      <w:r>
        <w:rPr>
          <w:rFonts w:hint="eastAsia" w:ascii="宋体" w:hAnsi="宋体"/>
          <w:sz w:val="24"/>
        </w:rPr>
        <w:t>118.高职院校“三教改革”问题研究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pPr>
        <w:rPr>
          <w:rFonts w:ascii="宋体" w:hAnsi="宋体"/>
          <w:sz w:val="24"/>
        </w:rPr>
      </w:pPr>
      <w:r>
        <w:rPr>
          <w:rFonts w:hint="eastAsia" w:ascii="宋体" w:hAnsi="宋体"/>
          <w:sz w:val="24"/>
        </w:rPr>
        <w:t>122.高职专业（群）模块化课程体系重构与“课证融通”的方案与实施</w:t>
      </w:r>
    </w:p>
    <w:p>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pPr>
        <w:spacing w:line="360" w:lineRule="auto"/>
        <w:rPr>
          <w:rFonts w:ascii="宋体" w:hAnsi="宋体" w:cs="仿宋_GB2312"/>
          <w:b/>
          <w:spacing w:val="-6"/>
          <w:sz w:val="24"/>
        </w:rPr>
      </w:pPr>
      <w:r>
        <w:rPr>
          <w:rFonts w:hint="eastAsia" w:ascii="宋体" w:hAnsi="宋体" w:cs="仿宋_GB2312"/>
          <w:b/>
          <w:spacing w:val="-6"/>
          <w:sz w:val="24"/>
        </w:rPr>
        <w:t>九、实践教育类</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pPr>
        <w:pStyle w:val="5"/>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pPr>
        <w:spacing w:line="360" w:lineRule="auto"/>
        <w:rPr>
          <w:rFonts w:ascii="宋体" w:hAnsi="宋体"/>
          <w:sz w:val="24"/>
        </w:rPr>
      </w:pPr>
      <w:r>
        <w:rPr>
          <w:rFonts w:hint="eastAsia" w:ascii="宋体" w:hAnsi="宋体"/>
          <w:sz w:val="24"/>
        </w:rPr>
        <w:t>131.新工科背景下工程训练中心新技术应用的探索与实践</w:t>
      </w:r>
    </w:p>
    <w:p>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pPr>
        <w:spacing w:line="360" w:lineRule="auto"/>
        <w:rPr>
          <w:rFonts w:ascii="宋体" w:hAnsi="宋体"/>
          <w:sz w:val="24"/>
        </w:rPr>
      </w:pPr>
      <w:r>
        <w:rPr>
          <w:rFonts w:hint="eastAsia" w:ascii="宋体" w:hAnsi="宋体"/>
          <w:sz w:val="24"/>
        </w:rPr>
        <w:t>136.大学生毕业实习课程化管理的体制机制建构</w:t>
      </w:r>
    </w:p>
    <w:p>
      <w:pPr>
        <w:spacing w:line="360" w:lineRule="auto"/>
        <w:rPr>
          <w:rFonts w:ascii="宋体" w:hAnsi="宋体"/>
          <w:sz w:val="24"/>
        </w:rPr>
      </w:pPr>
      <w:r>
        <w:rPr>
          <w:rFonts w:hint="eastAsia" w:ascii="宋体" w:hAnsi="宋体"/>
          <w:sz w:val="24"/>
        </w:rPr>
        <w:t>137.高职“训研创服”四位一体高水平实训基地改革与实践</w:t>
      </w:r>
    </w:p>
    <w:p>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pPr>
        <w:spacing w:line="360" w:lineRule="auto"/>
        <w:rPr>
          <w:rFonts w:ascii="宋体" w:hAnsi="宋体" w:cs="仿宋_GB2312"/>
          <w:b/>
          <w:spacing w:val="-6"/>
          <w:sz w:val="24"/>
        </w:rPr>
      </w:pPr>
      <w:r>
        <w:rPr>
          <w:rFonts w:hint="eastAsia" w:ascii="宋体" w:hAnsi="宋体" w:cs="仿宋_GB2312"/>
          <w:b/>
          <w:spacing w:val="-6"/>
          <w:sz w:val="24"/>
        </w:rPr>
        <w:t>十、学生学业类</w:t>
      </w:r>
    </w:p>
    <w:p>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pPr>
        <w:spacing w:line="360" w:lineRule="auto"/>
        <w:rPr>
          <w:rFonts w:ascii="宋体" w:hAnsi="宋体"/>
          <w:sz w:val="24"/>
        </w:rPr>
      </w:pPr>
      <w:r>
        <w:rPr>
          <w:rFonts w:hint="eastAsia" w:ascii="宋体" w:hAnsi="宋体"/>
          <w:sz w:val="24"/>
        </w:rPr>
        <w:t>149.大学新生学业适应问题研究</w:t>
      </w:r>
    </w:p>
    <w:p>
      <w:pPr>
        <w:spacing w:line="360" w:lineRule="auto"/>
        <w:rPr>
          <w:rFonts w:ascii="宋体" w:hAnsi="宋体"/>
          <w:sz w:val="24"/>
        </w:rPr>
      </w:pPr>
      <w:r>
        <w:rPr>
          <w:rFonts w:hint="eastAsia" w:ascii="宋体" w:hAnsi="宋体"/>
          <w:sz w:val="24"/>
        </w:rPr>
        <w:t>150.基于学生学业投入度与挑战度提升的本科教学改革研究</w:t>
      </w:r>
    </w:p>
    <w:p>
      <w:pPr>
        <w:spacing w:line="360" w:lineRule="auto"/>
        <w:rPr>
          <w:rFonts w:ascii="宋体" w:hAnsi="宋体"/>
          <w:sz w:val="24"/>
        </w:rPr>
      </w:pPr>
      <w:r>
        <w:rPr>
          <w:rFonts w:hint="eastAsia" w:ascii="宋体" w:hAnsi="宋体" w:cs="宋体"/>
          <w:sz w:val="24"/>
        </w:rPr>
        <w:t>151.高职院校特殊群体学生心理问题分析及教育案例研究</w:t>
      </w:r>
    </w:p>
    <w:p>
      <w:pPr>
        <w:spacing w:line="360" w:lineRule="auto"/>
        <w:rPr>
          <w:rFonts w:ascii="宋体" w:hAnsi="宋体"/>
          <w:sz w:val="24"/>
        </w:rPr>
      </w:pPr>
      <w:r>
        <w:rPr>
          <w:rFonts w:hint="eastAsia" w:ascii="宋体" w:hAnsi="宋体" w:cs="宋体"/>
          <w:bCs/>
          <w:sz w:val="24"/>
        </w:rPr>
        <w:t>152.高职院校学生“工匠精神”培育研究</w:t>
      </w:r>
    </w:p>
    <w:p>
      <w:pPr>
        <w:spacing w:line="360" w:lineRule="auto"/>
        <w:rPr>
          <w:rFonts w:ascii="宋体" w:hAnsi="宋体"/>
          <w:sz w:val="24"/>
        </w:rPr>
      </w:pPr>
      <w:r>
        <w:rPr>
          <w:rFonts w:hint="eastAsia" w:ascii="宋体" w:hAnsi="宋体" w:cs="宋体"/>
          <w:bCs/>
          <w:sz w:val="24"/>
        </w:rPr>
        <w:t>153.黄炎培职教思想引领下高职学生“工匠精神”培育实践研究</w:t>
      </w:r>
    </w:p>
    <w:p>
      <w:pPr>
        <w:widowControl/>
        <w:spacing w:line="360" w:lineRule="auto"/>
        <w:jc w:val="left"/>
        <w:rPr>
          <w:rFonts w:ascii="宋体" w:hAnsi="宋体" w:cs="楷体"/>
          <w:b/>
          <w:sz w:val="24"/>
        </w:rPr>
      </w:pPr>
      <w:r>
        <w:rPr>
          <w:rFonts w:hint="eastAsia" w:ascii="宋体" w:hAnsi="宋体" w:cs="楷体"/>
          <w:b/>
          <w:sz w:val="24"/>
        </w:rPr>
        <w:t>十二、双创教育类</w:t>
      </w:r>
    </w:p>
    <w:p>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pPr>
        <w:spacing w:line="360" w:lineRule="auto"/>
        <w:jc w:val="left"/>
        <w:rPr>
          <w:rFonts w:ascii="宋体" w:hAnsi="宋体"/>
          <w:sz w:val="24"/>
        </w:rPr>
      </w:pPr>
      <w:r>
        <w:rPr>
          <w:rFonts w:hint="eastAsia" w:ascii="宋体" w:hAnsi="宋体"/>
          <w:sz w:val="24"/>
        </w:rPr>
        <w:t>155.乡村振兴战略背景下地方高校大学生农业创业教育研究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pPr>
        <w:spacing w:line="360" w:lineRule="auto"/>
        <w:rPr>
          <w:rFonts w:ascii="宋体" w:hAnsi="宋体"/>
          <w:sz w:val="24"/>
        </w:rPr>
      </w:pPr>
      <w:r>
        <w:rPr>
          <w:rFonts w:hint="eastAsia" w:ascii="宋体" w:hAnsi="宋体"/>
          <w:sz w:val="24"/>
        </w:rPr>
        <w:t>157.多元协同、多维共育的高职学生创新能力培养体系的构建与实践</w:t>
      </w:r>
    </w:p>
    <w:p>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pPr>
        <w:spacing w:line="360" w:lineRule="auto"/>
        <w:rPr>
          <w:rFonts w:ascii="宋体" w:hAnsi="宋体" w:cs="仿宋"/>
          <w:b/>
          <w:bCs/>
          <w:kern w:val="0"/>
          <w:sz w:val="24"/>
        </w:rPr>
      </w:pPr>
      <w:r>
        <w:rPr>
          <w:rFonts w:hint="eastAsia" w:ascii="宋体" w:hAnsi="宋体" w:cs="仿宋"/>
          <w:b/>
          <w:bCs/>
          <w:kern w:val="0"/>
          <w:sz w:val="24"/>
        </w:rPr>
        <w:t>十三、教育信息化类</w:t>
      </w:r>
    </w:p>
    <w:p>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pPr>
        <w:spacing w:line="360" w:lineRule="auto"/>
        <w:jc w:val="left"/>
        <w:rPr>
          <w:rFonts w:ascii="宋体" w:hAnsi="宋体"/>
          <w:b/>
          <w:sz w:val="24"/>
        </w:rPr>
      </w:pPr>
      <w:r>
        <w:rPr>
          <w:rFonts w:hint="eastAsia" w:ascii="宋体" w:hAnsi="宋体"/>
          <w:b/>
          <w:sz w:val="24"/>
        </w:rPr>
        <w:t>十四、其他类</w:t>
      </w:r>
    </w:p>
    <w:p>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pPr>
        <w:spacing w:line="360" w:lineRule="auto"/>
        <w:rPr>
          <w:rFonts w:ascii="宋体" w:hAnsi="宋体"/>
          <w:sz w:val="24"/>
        </w:rPr>
      </w:pPr>
      <w:r>
        <w:rPr>
          <w:rFonts w:hint="eastAsia" w:ascii="宋体" w:hAnsi="宋体"/>
          <w:sz w:val="24"/>
        </w:rPr>
        <w:t>172.提升学校国际教育品牌的战略路径研究</w:t>
      </w:r>
    </w:p>
    <w:p>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pPr>
        <w:spacing w:line="360" w:lineRule="auto"/>
        <w:rPr>
          <w:rFonts w:ascii="宋体" w:hAnsi="宋体"/>
          <w:sz w:val="24"/>
        </w:rPr>
      </w:pPr>
      <w:r>
        <w:rPr>
          <w:rFonts w:hint="eastAsia" w:ascii="宋体" w:hAnsi="宋体"/>
          <w:sz w:val="24"/>
        </w:rPr>
        <w:t>175.浙江省高校教职工社团文化建设研究</w:t>
      </w:r>
    </w:p>
    <w:p>
      <w:pPr>
        <w:spacing w:line="360" w:lineRule="auto"/>
        <w:rPr>
          <w:rFonts w:ascii="宋体" w:hAnsi="宋体"/>
          <w:sz w:val="24"/>
        </w:rPr>
      </w:pPr>
      <w:r>
        <w:rPr>
          <w:rFonts w:hint="eastAsia" w:ascii="宋体" w:hAnsi="宋体"/>
          <w:sz w:val="24"/>
        </w:rPr>
        <w:t>176.师范生“三位一体”招生机制研究</w:t>
      </w:r>
    </w:p>
    <w:p>
      <w:pPr>
        <w:spacing w:line="360" w:lineRule="auto"/>
        <w:rPr>
          <w:rFonts w:ascii="宋体" w:hAnsi="宋体"/>
          <w:sz w:val="24"/>
        </w:rPr>
      </w:pPr>
      <w:r>
        <w:rPr>
          <w:rFonts w:hint="eastAsia" w:ascii="宋体" w:hAnsi="宋体"/>
          <w:sz w:val="24"/>
        </w:rPr>
        <w:t>177.一流生源选拔的机制与路径研究</w:t>
      </w:r>
    </w:p>
    <w:p>
      <w:pPr>
        <w:spacing w:line="360" w:lineRule="auto"/>
        <w:rPr>
          <w:rFonts w:ascii="宋体" w:hAnsi="宋体"/>
          <w:sz w:val="24"/>
        </w:rPr>
      </w:pPr>
      <w:r>
        <w:rPr>
          <w:rFonts w:hint="eastAsia" w:ascii="宋体" w:hAnsi="宋体" w:cs="仿宋_GB2312"/>
          <w:spacing w:val="-6"/>
          <w:sz w:val="24"/>
        </w:rPr>
        <w:t>178.高校大学生科技成果转化对策研究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pPr>
        <w:spacing w:line="360" w:lineRule="auto"/>
        <w:rPr>
          <w:rFonts w:ascii="宋体" w:hAnsi="宋体"/>
          <w:sz w:val="24"/>
        </w:rPr>
      </w:pPr>
      <w:r>
        <w:rPr>
          <w:rFonts w:hint="eastAsia" w:ascii="宋体" w:hAnsi="宋体"/>
          <w:sz w:val="24"/>
        </w:rPr>
        <w:t>182.浙江省高校体育改革发展基本经验与理论体系研究</w:t>
      </w:r>
    </w:p>
    <w:p>
      <w:pPr>
        <w:spacing w:line="360" w:lineRule="auto"/>
        <w:rPr>
          <w:rFonts w:ascii="宋体" w:hAnsi="宋体"/>
          <w:sz w:val="24"/>
        </w:rPr>
      </w:pPr>
      <w:r>
        <w:rPr>
          <w:rFonts w:hint="eastAsia" w:ascii="宋体" w:hAnsi="宋体"/>
          <w:sz w:val="24"/>
        </w:rPr>
        <w:t>183.新时代浙江省大学生体育价值观研究</w:t>
      </w:r>
    </w:p>
    <w:p>
      <w:pPr>
        <w:spacing w:line="360" w:lineRule="auto"/>
        <w:rPr>
          <w:rFonts w:ascii="宋体" w:hAnsi="宋体" w:cs="仿宋_GB2312"/>
          <w:kern w:val="0"/>
          <w:sz w:val="24"/>
        </w:rPr>
      </w:pPr>
      <w:r>
        <w:rPr>
          <w:rFonts w:hint="eastAsia" w:ascii="宋体" w:hAnsi="宋体"/>
          <w:sz w:val="24"/>
        </w:rPr>
        <w:t>184.提升体育课程育人实效的教学模式改革研究</w:t>
      </w:r>
    </w:p>
    <w:p>
      <w:pPr>
        <w:spacing w:line="360" w:lineRule="auto"/>
        <w:rPr>
          <w:rFonts w:ascii="宋体" w:hAnsi="宋体"/>
          <w:sz w:val="24"/>
        </w:rPr>
      </w:pPr>
      <w:r>
        <w:rPr>
          <w:rFonts w:hint="eastAsia" w:ascii="宋体" w:hAnsi="宋体"/>
          <w:sz w:val="24"/>
        </w:rPr>
        <w:t>185.杭州亚运会对浙江省高校体育发展的作用研究</w:t>
      </w:r>
    </w:p>
    <w:p>
      <w:pPr>
        <w:pStyle w:val="6"/>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pPr>
        <w:widowControl/>
        <w:spacing w:line="360" w:lineRule="auto"/>
        <w:jc w:val="left"/>
        <w:rPr>
          <w:rFonts w:ascii="宋体" w:hAnsi="宋体"/>
          <w:sz w:val="24"/>
        </w:rPr>
      </w:pPr>
      <w:r>
        <w:rPr>
          <w:rFonts w:hint="eastAsia" w:ascii="宋体" w:hAnsi="宋体"/>
          <w:sz w:val="24"/>
        </w:rPr>
        <w:t>187.新时代加强独立学院内涵发展研究</w:t>
      </w:r>
    </w:p>
    <w:p>
      <w:pPr>
        <w:widowControl/>
        <w:spacing w:line="360" w:lineRule="auto"/>
        <w:jc w:val="left"/>
        <w:rPr>
          <w:rFonts w:ascii="宋体" w:hAnsi="宋体"/>
          <w:sz w:val="24"/>
        </w:rPr>
      </w:pPr>
      <w:r>
        <w:rPr>
          <w:rFonts w:hint="eastAsia" w:ascii="宋体" w:hAnsi="宋体"/>
          <w:sz w:val="24"/>
        </w:rPr>
        <w:t>188.高教强省背景下的独立学院特色发展研究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zg1MDI1NmIyYzFlZGNkOTNlOGQyMmI2ZjY0YTUifQ=="/>
  </w:docVars>
  <w:rsids>
    <w:rsidRoot w:val="367438B0"/>
    <w:rsid w:val="3674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qFormat/>
    <w:uiPriority w:val="99"/>
    <w:pPr>
      <w:jc w:val="left"/>
    </w:pPr>
    <w:rPr>
      <w:rFonts w:ascii="Calibri" w:hAnsi="Calibri"/>
    </w:rPr>
  </w:style>
  <w:style w:type="paragraph" w:customStyle="1" w:styleId="5">
    <w:name w:val="列出段落1"/>
    <w:basedOn w:val="1"/>
    <w:autoRedefine/>
    <w:qFormat/>
    <w:uiPriority w:val="34"/>
    <w:pPr>
      <w:ind w:firstLine="420" w:firstLineChars="200"/>
    </w:pPr>
    <w:rPr>
      <w:rFonts w:ascii="等线" w:hAnsi="等线" w:eastAsia="等线"/>
      <w:szCs w:val="22"/>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2024-03-15T02:58:00Z</dcterms:created>
  <dc:creator>何智</dc:creator>
  <cp:lastModifiedBy>何智</cp:lastModifiedBy>
  <dcterms:modified xsi:type="dcterms:W3CDTF">2024-03-15T02:58:35Z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9CE0F160E7D349BABF5E976A674CD862_11</vt:lpwstr>
  </property>
</Properties>
</file>