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58D47">
      <w:pPr>
        <w:spacing w:line="400" w:lineRule="exact"/>
        <w:jc w:val="center"/>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采购需求</w:t>
      </w:r>
    </w:p>
    <w:p w14:paraId="2E162536">
      <w:pPr>
        <w:pStyle w:val="3"/>
        <w:keepNext w:val="0"/>
        <w:keepLines w:val="0"/>
        <w:pageBreakBefore w:val="0"/>
        <w:kinsoku/>
        <w:wordWrap/>
        <w:topLinePunct w:val="0"/>
        <w:bidi w:val="0"/>
        <w:snapToGrid w:val="0"/>
        <w:spacing w:line="360" w:lineRule="exact"/>
        <w:outlineLvl w:val="0"/>
        <w:rPr>
          <w:rFonts w:hint="eastAsia" w:ascii="宋体" w:hAnsi="宋体" w:eastAsia="宋体" w:cs="宋体"/>
          <w:b/>
          <w:bCs/>
          <w:color w:val="auto"/>
          <w:sz w:val="22"/>
          <w:szCs w:val="22"/>
          <w:highlight w:val="none"/>
        </w:rPr>
      </w:pPr>
      <w:bookmarkStart w:id="0" w:name="_Toc29640"/>
      <w:r>
        <w:rPr>
          <w:rFonts w:hint="eastAsia" w:ascii="宋体" w:hAnsi="宋体" w:eastAsia="宋体" w:cs="宋体"/>
          <w:b/>
          <w:bCs/>
          <w:color w:val="auto"/>
          <w:sz w:val="22"/>
          <w:highlight w:val="none"/>
        </w:rPr>
        <w:t>一</w:t>
      </w:r>
      <w:r>
        <w:rPr>
          <w:rFonts w:hint="eastAsia" w:ascii="宋体" w:hAnsi="宋体" w:eastAsia="宋体" w:cs="宋体"/>
          <w:b/>
          <w:bCs/>
          <w:color w:val="auto"/>
          <w:sz w:val="22"/>
          <w:highlight w:val="none"/>
          <w:lang w:eastAsia="zh-CN"/>
        </w:rPr>
        <w:t>、</w:t>
      </w:r>
      <w:r>
        <w:rPr>
          <w:rFonts w:hint="eastAsia" w:ascii="宋体" w:hAnsi="宋体" w:eastAsia="宋体" w:cs="宋体"/>
          <w:b/>
          <w:bCs/>
          <w:color w:val="auto"/>
          <w:sz w:val="22"/>
          <w:highlight w:val="none"/>
        </w:rPr>
        <w:t>采购</w:t>
      </w:r>
      <w:r>
        <w:rPr>
          <w:rFonts w:hint="eastAsia" w:ascii="宋体" w:hAnsi="宋体" w:eastAsia="宋体" w:cs="宋体"/>
          <w:b/>
          <w:bCs/>
          <w:color w:val="auto"/>
          <w:sz w:val="22"/>
          <w:szCs w:val="22"/>
          <w:highlight w:val="none"/>
        </w:rPr>
        <w:t>清单</w:t>
      </w:r>
      <w:bookmarkEnd w:id="0"/>
    </w:p>
    <w:tbl>
      <w:tblPr>
        <w:tblStyle w:val="4"/>
        <w:tblW w:w="9537" w:type="dxa"/>
        <w:jc w:val="center"/>
        <w:tblLayout w:type="fixed"/>
        <w:tblCellMar>
          <w:top w:w="0" w:type="dxa"/>
          <w:left w:w="108" w:type="dxa"/>
          <w:bottom w:w="0" w:type="dxa"/>
          <w:right w:w="108" w:type="dxa"/>
        </w:tblCellMar>
      </w:tblPr>
      <w:tblGrid>
        <w:gridCol w:w="1337"/>
        <w:gridCol w:w="3200"/>
        <w:gridCol w:w="1275"/>
        <w:gridCol w:w="1575"/>
        <w:gridCol w:w="2150"/>
      </w:tblGrid>
      <w:tr w14:paraId="1F577897">
        <w:tblPrEx>
          <w:tblCellMar>
            <w:top w:w="0" w:type="dxa"/>
            <w:left w:w="108" w:type="dxa"/>
            <w:bottom w:w="0" w:type="dxa"/>
            <w:right w:w="108" w:type="dxa"/>
          </w:tblCellMar>
        </w:tblPrEx>
        <w:trPr>
          <w:trHeight w:val="454" w:hRule="atLeast"/>
          <w:jc w:val="center"/>
        </w:trPr>
        <w:tc>
          <w:tcPr>
            <w:tcW w:w="13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CF6CD9">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标项</w:t>
            </w:r>
          </w:p>
        </w:tc>
        <w:tc>
          <w:tcPr>
            <w:tcW w:w="3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9B9F7E">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127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7B7EFF42">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57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0744AE7C">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预算金额(元)</w:t>
            </w:r>
          </w:p>
        </w:tc>
        <w:tc>
          <w:tcPr>
            <w:tcW w:w="215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563670D0">
            <w:pPr>
              <w:keepNext w:val="0"/>
              <w:keepLines w:val="0"/>
              <w:pageBreakBefore w:val="0"/>
              <w:kinsoku/>
              <w:wordWrap/>
              <w:topLinePunct w:val="0"/>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pacing w:val="-6"/>
                <w:sz w:val="22"/>
                <w:szCs w:val="22"/>
                <w:highlight w:val="none"/>
              </w:rPr>
              <w:t>是否允许进口</w:t>
            </w:r>
          </w:p>
        </w:tc>
      </w:tr>
      <w:tr w14:paraId="32E4253E">
        <w:tblPrEx>
          <w:tblCellMar>
            <w:top w:w="0" w:type="dxa"/>
            <w:left w:w="108" w:type="dxa"/>
            <w:bottom w:w="0" w:type="dxa"/>
            <w:right w:w="108" w:type="dxa"/>
          </w:tblCellMar>
        </w:tblPrEx>
        <w:trPr>
          <w:trHeight w:val="516" w:hRule="atLeast"/>
          <w:jc w:val="center"/>
        </w:trPr>
        <w:tc>
          <w:tcPr>
            <w:tcW w:w="13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A36389">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3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0B6F34">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rPr>
              <w:t>动画与虚拟仿真素材</w:t>
            </w:r>
          </w:p>
        </w:tc>
        <w:tc>
          <w:tcPr>
            <w:tcW w:w="127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0309F34B">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1批</w:t>
            </w:r>
          </w:p>
        </w:tc>
        <w:tc>
          <w:tcPr>
            <w:tcW w:w="1575"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14:paraId="01CBD63C">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eastAsia="zh-CN"/>
              </w:rPr>
              <w:t xml:space="preserve"> 300000</w:t>
            </w:r>
          </w:p>
        </w:tc>
        <w:tc>
          <w:tcPr>
            <w:tcW w:w="2150"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14:paraId="1FE8BFB5">
            <w:pPr>
              <w:keepNext w:val="0"/>
              <w:keepLines w:val="0"/>
              <w:pageBreakBefore w:val="0"/>
              <w:kinsoku/>
              <w:wordWrap/>
              <w:topLinePunct w:val="0"/>
              <w:bidi w:val="0"/>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bCs/>
                <w:color w:val="auto"/>
                <w:spacing w:val="-6"/>
                <w:sz w:val="22"/>
                <w:szCs w:val="22"/>
                <w:highlight w:val="none"/>
              </w:rPr>
              <w:t>否</w:t>
            </w:r>
          </w:p>
        </w:tc>
      </w:tr>
    </w:tbl>
    <w:p w14:paraId="1FDABC63">
      <w:pPr>
        <w:keepNext w:val="0"/>
        <w:keepLines w:val="0"/>
        <w:pageBreakBefore w:val="0"/>
        <w:kinsoku/>
        <w:wordWrap/>
        <w:topLinePunct w:val="0"/>
        <w:bidi w:val="0"/>
        <w:snapToGrid w:val="0"/>
        <w:spacing w:line="360" w:lineRule="exact"/>
        <w:outlineLvl w:val="0"/>
        <w:rPr>
          <w:rFonts w:hint="eastAsia" w:ascii="宋体" w:hAnsi="宋体" w:eastAsia="宋体" w:cs="宋体"/>
          <w:b/>
          <w:bCs/>
          <w:color w:val="auto"/>
          <w:spacing w:val="-6"/>
          <w:sz w:val="22"/>
          <w:szCs w:val="22"/>
          <w:highlight w:val="none"/>
        </w:rPr>
      </w:pPr>
      <w:bookmarkStart w:id="1" w:name="_Toc11956"/>
      <w:r>
        <w:rPr>
          <w:rFonts w:hint="eastAsia" w:ascii="宋体" w:hAnsi="宋体" w:eastAsia="宋体" w:cs="宋体"/>
          <w:b/>
          <w:bCs/>
          <w:color w:val="auto"/>
          <w:sz w:val="22"/>
          <w:szCs w:val="22"/>
          <w:highlight w:val="none"/>
        </w:rPr>
        <w:t>二</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pacing w:val="-6"/>
          <w:sz w:val="22"/>
          <w:szCs w:val="22"/>
          <w:highlight w:val="none"/>
        </w:rPr>
        <w:t>商务要求（技术要求里另有注明的以技术要求为准）</w:t>
      </w:r>
      <w:bookmarkEnd w:id="1"/>
    </w:p>
    <w:tbl>
      <w:tblPr>
        <w:tblStyle w:val="4"/>
        <w:tblW w:w="93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8"/>
        <w:gridCol w:w="7702"/>
      </w:tblGrid>
      <w:tr w14:paraId="662DB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3"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5BE9B492">
            <w:pPr>
              <w:keepNext w:val="0"/>
              <w:keepLines w:val="0"/>
              <w:pageBreakBefore w:val="0"/>
              <w:kinsoku/>
              <w:wordWrap/>
              <w:topLinePunct w:val="0"/>
              <w:bidi w:val="0"/>
              <w:spacing w:line="360" w:lineRule="exact"/>
              <w:jc w:val="center"/>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b/>
                <w:bCs/>
                <w:color w:val="auto"/>
                <w:sz w:val="22"/>
                <w:szCs w:val="22"/>
                <w:highlight w:val="none"/>
                <w:u w:val="single"/>
                <w:lang w:val="en-US" w:eastAsia="zh-CN"/>
              </w:rPr>
              <w:t>▲付款方式</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3397786F">
            <w:pPr>
              <w:keepNext w:val="0"/>
              <w:keepLines w:val="0"/>
              <w:pageBreakBefore w:val="0"/>
              <w:kinsoku/>
              <w:wordWrap/>
              <w:topLinePunct w:val="0"/>
              <w:bidi w:val="0"/>
              <w:spacing w:line="360" w:lineRule="exact"/>
              <w:jc w:val="left"/>
              <w:rPr>
                <w:rFonts w:hint="eastAsia" w:ascii="宋体" w:hAnsi="宋体" w:eastAsia="宋体" w:cs="宋体"/>
                <w:b w:val="0"/>
                <w:bCs w:val="0"/>
                <w:color w:val="auto"/>
                <w:sz w:val="22"/>
                <w:szCs w:val="22"/>
                <w:highlight w:val="none"/>
                <w:u w:val="single"/>
                <w:lang w:val="en-US" w:eastAsia="zh-CN"/>
              </w:rPr>
            </w:pPr>
            <w:r>
              <w:rPr>
                <w:rFonts w:hint="eastAsia" w:ascii="宋体" w:hAnsi="宋体" w:eastAsia="宋体" w:cs="宋体"/>
                <w:b w:val="0"/>
                <w:bCs w:val="0"/>
                <w:color w:val="auto"/>
                <w:sz w:val="22"/>
                <w:szCs w:val="22"/>
                <w:highlight w:val="none"/>
                <w:u w:val="single"/>
                <w:lang w:val="en-US" w:eastAsia="zh-CN"/>
              </w:rPr>
              <w:t>中标人完成50%及以上工作量并通过采购人验收后，中标人向采购人支付合同价款的5%作为履约保证金（需提供汇款凭证复印件）并开具合同金额最高为22万的增值税正式发票，采购人向中标人支付最高为22万（中标人必须先开具相应金额的增值税发票和相应金额收据）；中标人完成全部服务并通过采购人验收后，采购人入库报销后15个工作日内，采购人向中标人支付剩余合同价款。自验收通过之日起计算，一年满后无质量问题，采购人无息退还履约保证金。</w:t>
            </w:r>
          </w:p>
          <w:p w14:paraId="42D835C4">
            <w:pPr>
              <w:keepNext w:val="0"/>
              <w:keepLines w:val="0"/>
              <w:pageBreakBefore w:val="0"/>
              <w:kinsoku/>
              <w:wordWrap/>
              <w:topLinePunct w:val="0"/>
              <w:bidi w:val="0"/>
              <w:spacing w:line="360" w:lineRule="exact"/>
              <w:jc w:val="left"/>
              <w:rPr>
                <w:rFonts w:hint="default" w:ascii="宋体" w:hAnsi="宋体" w:eastAsia="宋体" w:cs="宋体"/>
                <w:b w:val="0"/>
                <w:bCs w:val="0"/>
                <w:color w:val="auto"/>
                <w:sz w:val="22"/>
                <w:szCs w:val="22"/>
                <w:highlight w:val="none"/>
                <w:u w:val="single"/>
                <w:lang w:val="en-US" w:eastAsia="zh-CN"/>
              </w:rPr>
            </w:pPr>
            <w:r>
              <w:rPr>
                <w:rFonts w:hint="eastAsia" w:ascii="宋体" w:hAnsi="宋体" w:eastAsia="宋体" w:cs="宋体"/>
                <w:color w:val="auto"/>
                <w:sz w:val="22"/>
                <w:szCs w:val="22"/>
                <w:highlight w:val="none"/>
                <w:lang w:val="en-US" w:eastAsia="zh-CN"/>
              </w:rPr>
              <w:t>注：如中标金额低于22万的，按实际金额支付。</w:t>
            </w:r>
          </w:p>
        </w:tc>
      </w:tr>
      <w:tr w14:paraId="5E401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7DB3177E">
            <w:pPr>
              <w:keepNext w:val="0"/>
              <w:keepLines w:val="0"/>
              <w:pageBreakBefore w:val="0"/>
              <w:kinsoku/>
              <w:wordWrap/>
              <w:topLinePunct w:val="0"/>
              <w:bidi w:val="0"/>
              <w:spacing w:line="360" w:lineRule="exact"/>
              <w:jc w:val="center"/>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u w:val="single"/>
              </w:rPr>
              <w:t>▲</w:t>
            </w:r>
            <w:r>
              <w:rPr>
                <w:rFonts w:hint="eastAsia" w:ascii="宋体" w:hAnsi="宋体" w:eastAsia="宋体" w:cs="宋体"/>
                <w:b/>
                <w:bCs/>
                <w:color w:val="auto"/>
                <w:sz w:val="22"/>
                <w:szCs w:val="22"/>
                <w:highlight w:val="none"/>
                <w:u w:val="single"/>
              </w:rPr>
              <w:t>质保期</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6B75DF08">
            <w:pPr>
              <w:keepNext w:val="0"/>
              <w:keepLines w:val="0"/>
              <w:pageBreakBefore w:val="0"/>
              <w:kinsoku/>
              <w:wordWrap/>
              <w:topLinePunct w:val="0"/>
              <w:bidi w:val="0"/>
              <w:spacing w:line="360" w:lineRule="exact"/>
              <w:rPr>
                <w:rFonts w:hint="eastAsia" w:ascii="宋体" w:hAnsi="宋体" w:eastAsia="宋体" w:cs="宋体"/>
                <w:color w:val="auto"/>
                <w:sz w:val="22"/>
                <w:szCs w:val="22"/>
                <w:highlight w:val="none"/>
                <w:u w:val="single"/>
              </w:rPr>
            </w:pPr>
            <w:r>
              <w:rPr>
                <w:rFonts w:hint="eastAsia" w:ascii="宋体" w:hAnsi="宋体" w:eastAsia="宋体" w:cs="宋体"/>
                <w:b w:val="0"/>
                <w:bCs w:val="0"/>
                <w:color w:val="auto"/>
                <w:sz w:val="22"/>
                <w:szCs w:val="22"/>
                <w:highlight w:val="none"/>
                <w:u w:val="single"/>
                <w:lang w:val="en-US" w:eastAsia="zh-CN"/>
              </w:rPr>
              <w:t>自项目终验通过之日起</w:t>
            </w:r>
            <w:r>
              <w:rPr>
                <w:rFonts w:hint="eastAsia" w:ascii="宋体" w:hAnsi="宋体" w:eastAsia="宋体" w:cs="宋体"/>
                <w:color w:val="auto"/>
                <w:sz w:val="22"/>
                <w:szCs w:val="22"/>
                <w:highlight w:val="none"/>
                <w:u w:val="single"/>
              </w:rPr>
              <w:t>提供三年</w:t>
            </w:r>
            <w:r>
              <w:rPr>
                <w:rFonts w:hint="eastAsia" w:ascii="宋体" w:hAnsi="宋体" w:eastAsia="宋体" w:cs="宋体"/>
                <w:color w:val="auto"/>
                <w:sz w:val="22"/>
                <w:szCs w:val="22"/>
                <w:highlight w:val="none"/>
                <w:u w:val="single"/>
                <w:lang w:val="en-US" w:eastAsia="zh-CN"/>
              </w:rPr>
              <w:t>免费</w:t>
            </w:r>
            <w:r>
              <w:rPr>
                <w:rFonts w:hint="eastAsia" w:ascii="宋体" w:hAnsi="宋体" w:eastAsia="宋体" w:cs="宋体"/>
                <w:color w:val="auto"/>
                <w:sz w:val="22"/>
                <w:szCs w:val="22"/>
                <w:highlight w:val="none"/>
                <w:u w:val="single"/>
              </w:rPr>
              <w:t>质保服务。质保期内免费维护升级，质保期结束后供应方应保证相关设备（软件）现有功能正常使用。质保期结束后如需升级，年维护费用不得超过</w:t>
            </w:r>
            <w:r>
              <w:rPr>
                <w:rFonts w:hint="eastAsia" w:ascii="宋体" w:hAnsi="宋体" w:eastAsia="宋体" w:cs="宋体"/>
                <w:color w:val="auto"/>
                <w:sz w:val="22"/>
                <w:szCs w:val="22"/>
                <w:highlight w:val="none"/>
                <w:u w:val="single"/>
                <w:lang w:eastAsia="zh-CN"/>
              </w:rPr>
              <w:t>投标人</w:t>
            </w:r>
            <w:r>
              <w:rPr>
                <w:rFonts w:hint="eastAsia" w:ascii="宋体" w:hAnsi="宋体" w:eastAsia="宋体" w:cs="宋体"/>
                <w:color w:val="auto"/>
                <w:sz w:val="22"/>
                <w:szCs w:val="22"/>
                <w:highlight w:val="none"/>
                <w:u w:val="single"/>
              </w:rPr>
              <w:t>对外公布的全国统一的收费标准（且不超过合同金额5%）</w:t>
            </w:r>
          </w:p>
        </w:tc>
      </w:tr>
      <w:tr w14:paraId="1DE5A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0A125FF8">
            <w:pPr>
              <w:keepNext w:val="0"/>
              <w:keepLines w:val="0"/>
              <w:pageBreakBefore w:val="0"/>
              <w:kinsoku/>
              <w:wordWrap/>
              <w:topLinePunct w:val="0"/>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服务</w:t>
            </w:r>
            <w:r>
              <w:rPr>
                <w:rFonts w:hint="eastAsia" w:ascii="宋体" w:hAnsi="宋体" w:eastAsia="宋体" w:cs="宋体"/>
                <w:b/>
                <w:bCs/>
                <w:color w:val="auto"/>
                <w:sz w:val="22"/>
                <w:szCs w:val="22"/>
                <w:highlight w:val="none"/>
              </w:rPr>
              <w:t>时间</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5A8E2E4A">
            <w:pPr>
              <w:keepNext w:val="0"/>
              <w:keepLines w:val="0"/>
              <w:pageBreakBefore w:val="0"/>
              <w:widowControl/>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w:t>
            </w:r>
            <w:r>
              <w:rPr>
                <w:rFonts w:hint="eastAsia" w:ascii="宋体" w:hAnsi="宋体" w:eastAsia="宋体" w:cs="宋体"/>
                <w:color w:val="auto"/>
                <w:sz w:val="22"/>
                <w:szCs w:val="22"/>
                <w:highlight w:val="none"/>
                <w:u w:val="none"/>
                <w:lang w:val="en-US" w:eastAsia="zh-CN"/>
              </w:rPr>
              <w:t>30天</w:t>
            </w:r>
            <w:r>
              <w:rPr>
                <w:rFonts w:hint="eastAsia" w:ascii="宋体" w:hAnsi="宋体" w:eastAsia="宋体" w:cs="宋体"/>
                <w:color w:val="auto"/>
                <w:sz w:val="22"/>
                <w:szCs w:val="22"/>
                <w:highlight w:val="none"/>
              </w:rPr>
              <w:t>内</w:t>
            </w:r>
            <w:r>
              <w:rPr>
                <w:rFonts w:hint="eastAsia" w:ascii="宋体" w:hAnsi="宋体" w:eastAsia="宋体" w:cs="宋体"/>
                <w:color w:val="auto"/>
                <w:sz w:val="22"/>
                <w:szCs w:val="22"/>
                <w:highlight w:val="none"/>
                <w:lang w:val="en-US" w:eastAsia="zh-CN"/>
              </w:rPr>
              <w:t>完成</w:t>
            </w:r>
            <w:r>
              <w:rPr>
                <w:rFonts w:hint="eastAsia" w:ascii="宋体" w:hAnsi="宋体" w:eastAsia="宋体" w:cs="宋体"/>
                <w:color w:val="auto"/>
                <w:sz w:val="22"/>
                <w:szCs w:val="22"/>
                <w:highlight w:val="none"/>
                <w:u w:val="none"/>
                <w:lang w:val="en-US" w:eastAsia="zh-CN"/>
              </w:rPr>
              <w:t>至少50%工作量</w:t>
            </w:r>
            <w:r>
              <w:rPr>
                <w:rFonts w:hint="eastAsia" w:ascii="宋体" w:hAnsi="宋体" w:eastAsia="宋体" w:cs="宋体"/>
                <w:color w:val="auto"/>
                <w:sz w:val="22"/>
                <w:szCs w:val="22"/>
                <w:highlight w:val="none"/>
              </w:rPr>
              <w:t>交付</w:t>
            </w:r>
            <w:r>
              <w:rPr>
                <w:rFonts w:hint="eastAsia" w:ascii="宋体" w:hAnsi="宋体" w:eastAsia="宋体" w:cs="宋体"/>
                <w:color w:val="auto"/>
                <w:sz w:val="22"/>
                <w:szCs w:val="22"/>
                <w:highlight w:val="none"/>
                <w:lang w:val="en-US" w:eastAsia="zh-CN"/>
              </w:rPr>
              <w:t>使用并通过初次验收；2025年10月前优化完善全部供货并通过终验</w:t>
            </w:r>
            <w:r>
              <w:rPr>
                <w:rFonts w:hint="eastAsia" w:ascii="宋体" w:hAnsi="宋体" w:eastAsia="宋体" w:cs="宋体"/>
                <w:color w:val="auto"/>
                <w:sz w:val="22"/>
                <w:szCs w:val="22"/>
                <w:highlight w:val="none"/>
              </w:rPr>
              <w:t>。</w:t>
            </w:r>
          </w:p>
        </w:tc>
      </w:tr>
      <w:tr w14:paraId="1D8C0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0EE88ADE">
            <w:pPr>
              <w:keepNext w:val="0"/>
              <w:keepLines w:val="0"/>
              <w:pageBreakBefore w:val="0"/>
              <w:kinsoku/>
              <w:wordWrap/>
              <w:topLinePunct w:val="0"/>
              <w:bidi w:val="0"/>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服务</w:t>
            </w:r>
            <w:r>
              <w:rPr>
                <w:rFonts w:hint="eastAsia" w:ascii="宋体" w:hAnsi="宋体" w:eastAsia="宋体" w:cs="宋体"/>
                <w:b/>
                <w:bCs/>
                <w:color w:val="auto"/>
                <w:sz w:val="22"/>
                <w:szCs w:val="22"/>
                <w:highlight w:val="none"/>
              </w:rPr>
              <w:t>地点</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7F27EF43">
            <w:pPr>
              <w:pStyle w:val="2"/>
              <w:keepNext w:val="0"/>
              <w:keepLines w:val="0"/>
              <w:pageBreakBefore w:val="0"/>
              <w:kinsoku/>
              <w:wordWrap/>
              <w:topLinePunct w:val="0"/>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温州职业技术学院指定地点。</w:t>
            </w:r>
          </w:p>
        </w:tc>
      </w:tr>
      <w:tr w14:paraId="52B0D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7AEC1548">
            <w:pPr>
              <w:spacing w:line="360" w:lineRule="exact"/>
              <w:jc w:val="center"/>
              <w:rPr>
                <w:rFonts w:hint="eastAsia" w:ascii="宋体" w:hAnsi="宋体" w:cs="宋体"/>
                <w:b/>
                <w:bCs/>
                <w:color w:val="auto"/>
                <w:kern w:val="2"/>
                <w:sz w:val="22"/>
                <w:szCs w:val="22"/>
                <w:highlight w:val="none"/>
                <w:lang w:val="en-US" w:eastAsia="zh-CN" w:bidi="ar-SA"/>
              </w:rPr>
            </w:pPr>
            <w:r>
              <w:rPr>
                <w:rFonts w:hint="eastAsia" w:ascii="宋体" w:hAnsi="宋体" w:cs="宋体"/>
                <w:b/>
                <w:bCs/>
                <w:color w:val="auto"/>
                <w:sz w:val="22"/>
                <w:szCs w:val="22"/>
                <w:highlight w:val="none"/>
              </w:rPr>
              <w:t>服务效率</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53AA2859">
            <w:pPr>
              <w:widowControl/>
              <w:spacing w:line="360" w:lineRule="exact"/>
              <w:jc w:val="left"/>
              <w:rPr>
                <w:rFonts w:hint="eastAsia" w:ascii="宋体" w:hAnsi="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提供7*24小时服务响应，接到采购人电话后，30分钟内响应，如电话不能解决的，在1小时内到场支持，保证项目的正常操作。</w:t>
            </w:r>
          </w:p>
        </w:tc>
      </w:tr>
      <w:tr w14:paraId="4526A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14:paraId="7BAA8D3D">
            <w:pPr>
              <w:spacing w:line="360" w:lineRule="exact"/>
              <w:jc w:val="center"/>
              <w:rPr>
                <w:rFonts w:hint="eastAsia" w:ascii="宋体" w:hAnsi="宋体" w:cs="宋体"/>
                <w:b/>
                <w:bCs/>
                <w:color w:val="auto"/>
                <w:spacing w:val="-6"/>
                <w:kern w:val="2"/>
                <w:sz w:val="22"/>
                <w:szCs w:val="22"/>
                <w:highlight w:val="none"/>
                <w:lang w:val="en-US" w:eastAsia="zh-CN" w:bidi="ar-SA"/>
              </w:rPr>
            </w:pPr>
            <w:r>
              <w:rPr>
                <w:rFonts w:hint="eastAsia" w:ascii="宋体" w:hAnsi="宋体" w:cs="宋体"/>
                <w:b/>
                <w:bCs/>
                <w:color w:val="auto"/>
                <w:spacing w:val="-6"/>
                <w:sz w:val="22"/>
                <w:szCs w:val="22"/>
                <w:highlight w:val="none"/>
              </w:rPr>
              <w:t>验收标准</w:t>
            </w:r>
          </w:p>
        </w:tc>
        <w:tc>
          <w:tcPr>
            <w:tcW w:w="7702" w:type="dxa"/>
            <w:tcBorders>
              <w:top w:val="single" w:color="auto" w:sz="4" w:space="0"/>
              <w:left w:val="single" w:color="auto" w:sz="4" w:space="0"/>
              <w:bottom w:val="single" w:color="auto" w:sz="4" w:space="0"/>
              <w:right w:val="single" w:color="auto" w:sz="4" w:space="0"/>
            </w:tcBorders>
            <w:noWrap w:val="0"/>
            <w:vAlign w:val="center"/>
          </w:tcPr>
          <w:p w14:paraId="1FCA3A33">
            <w:pPr>
              <w:spacing w:after="0" w:line="400" w:lineRule="exact"/>
              <w:rPr>
                <w:rFonts w:hint="eastAsia" w:ascii="宋体" w:hAnsi="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合同期满或者履行完毕后，采购人有权组织（包括依法邀请国家认可的质量检测机构参加）对</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履约的验收，即：按照合同约定的标准，组织对</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履约情况的验收，并出具验收书。</w:t>
            </w:r>
          </w:p>
        </w:tc>
      </w:tr>
    </w:tbl>
    <w:p w14:paraId="5163C456">
      <w:pPr>
        <w:keepNext w:val="0"/>
        <w:keepLines w:val="0"/>
        <w:pageBreakBefore w:val="0"/>
        <w:widowControl w:val="0"/>
        <w:numPr>
          <w:ilvl w:val="0"/>
          <w:numId w:val="1"/>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lang w:eastAsia="zh-CN"/>
        </w:rPr>
        <w:t>技术</w:t>
      </w:r>
      <w:r>
        <w:rPr>
          <w:rFonts w:hint="eastAsia" w:ascii="宋体" w:hAnsi="宋体" w:eastAsia="宋体" w:cs="宋体"/>
          <w:b/>
          <w:bCs/>
          <w:color w:val="auto"/>
          <w:spacing w:val="-6"/>
          <w:sz w:val="22"/>
          <w:szCs w:val="22"/>
          <w:highlight w:val="none"/>
        </w:rPr>
        <w:t>要求</w:t>
      </w:r>
    </w:p>
    <w:p w14:paraId="4687610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b/>
          <w:bCs/>
          <w:color w:val="auto"/>
          <w:spacing w:val="-6"/>
          <w:sz w:val="22"/>
          <w:szCs w:val="22"/>
          <w:highlight w:val="none"/>
          <w:u w:val="single"/>
        </w:rPr>
      </w:pPr>
      <w:r>
        <w:rPr>
          <w:rFonts w:hint="eastAsia" w:ascii="宋体" w:hAnsi="宋体" w:eastAsia="宋体" w:cs="宋体"/>
          <w:b/>
          <w:bCs/>
          <w:color w:val="auto"/>
          <w:spacing w:val="-6"/>
          <w:sz w:val="22"/>
          <w:szCs w:val="22"/>
          <w:highlight w:val="none"/>
          <w:u w:val="single"/>
        </w:rPr>
        <w:t>▲</w:t>
      </w:r>
      <w:r>
        <w:rPr>
          <w:rFonts w:hint="eastAsia" w:ascii="宋体" w:hAnsi="宋体" w:eastAsia="宋体" w:cs="宋体"/>
          <w:b/>
          <w:bCs/>
          <w:color w:val="auto"/>
          <w:spacing w:val="-6"/>
          <w:sz w:val="22"/>
          <w:szCs w:val="22"/>
          <w:highlight w:val="none"/>
          <w:u w:val="single"/>
          <w:lang w:eastAsia="zh-CN"/>
        </w:rPr>
        <w:t>（</w:t>
      </w:r>
      <w:r>
        <w:rPr>
          <w:rFonts w:hint="eastAsia" w:ascii="宋体" w:hAnsi="宋体" w:eastAsia="宋体" w:cs="宋体"/>
          <w:b/>
          <w:bCs/>
          <w:color w:val="auto"/>
          <w:spacing w:val="-6"/>
          <w:sz w:val="22"/>
          <w:szCs w:val="22"/>
          <w:highlight w:val="none"/>
          <w:u w:val="single"/>
          <w:lang w:val="en-US" w:eastAsia="zh-CN"/>
        </w:rPr>
        <w:t>一</w:t>
      </w:r>
      <w:r>
        <w:rPr>
          <w:rFonts w:hint="eastAsia" w:ascii="宋体" w:hAnsi="宋体" w:eastAsia="宋体" w:cs="宋体"/>
          <w:b/>
          <w:bCs/>
          <w:color w:val="auto"/>
          <w:spacing w:val="-6"/>
          <w:sz w:val="22"/>
          <w:szCs w:val="22"/>
          <w:highlight w:val="none"/>
          <w:u w:val="single"/>
          <w:lang w:eastAsia="zh-CN"/>
        </w:rPr>
        <w:t>）</w:t>
      </w:r>
      <w:r>
        <w:rPr>
          <w:rFonts w:hint="eastAsia" w:ascii="宋体" w:hAnsi="宋体" w:eastAsia="宋体" w:cs="宋体"/>
          <w:b/>
          <w:bCs/>
          <w:color w:val="auto"/>
          <w:spacing w:val="-6"/>
          <w:sz w:val="22"/>
          <w:szCs w:val="22"/>
          <w:highlight w:val="none"/>
          <w:u w:val="single"/>
        </w:rPr>
        <w:t>平台和系统应符合我国相关部门制定的政策，对安全策略、密码和安全设备选用、网络互联、安全管理等必须符合我国信息安全法律法规。</w:t>
      </w:r>
    </w:p>
    <w:p w14:paraId="4A6E0DF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b/>
          <w:bCs/>
          <w:color w:val="auto"/>
          <w:spacing w:val="-6"/>
          <w:sz w:val="22"/>
          <w:szCs w:val="22"/>
          <w:highlight w:val="none"/>
          <w:u w:val="single"/>
        </w:rPr>
      </w:pPr>
      <w:r>
        <w:rPr>
          <w:rFonts w:hint="eastAsia" w:ascii="宋体" w:hAnsi="宋体" w:eastAsia="宋体" w:cs="宋体"/>
          <w:b/>
          <w:bCs/>
          <w:color w:val="auto"/>
          <w:spacing w:val="-6"/>
          <w:sz w:val="22"/>
          <w:szCs w:val="22"/>
          <w:highlight w:val="none"/>
          <w:u w:val="single"/>
        </w:rPr>
        <w:t>▲</w:t>
      </w:r>
      <w:r>
        <w:rPr>
          <w:rFonts w:hint="eastAsia" w:ascii="宋体" w:hAnsi="宋体" w:eastAsia="宋体" w:cs="宋体"/>
          <w:b/>
          <w:bCs/>
          <w:color w:val="auto"/>
          <w:spacing w:val="-6"/>
          <w:sz w:val="22"/>
          <w:szCs w:val="22"/>
          <w:highlight w:val="none"/>
          <w:u w:val="single"/>
          <w:lang w:eastAsia="zh-CN"/>
        </w:rPr>
        <w:t>（</w:t>
      </w:r>
      <w:r>
        <w:rPr>
          <w:rFonts w:hint="eastAsia" w:ascii="宋体" w:hAnsi="宋体" w:eastAsia="宋体" w:cs="宋体"/>
          <w:b/>
          <w:bCs/>
          <w:color w:val="auto"/>
          <w:spacing w:val="-6"/>
          <w:sz w:val="22"/>
          <w:szCs w:val="22"/>
          <w:highlight w:val="none"/>
          <w:u w:val="single"/>
          <w:lang w:val="en-US" w:eastAsia="zh-CN"/>
        </w:rPr>
        <w:t>二</w:t>
      </w:r>
      <w:r>
        <w:rPr>
          <w:rFonts w:hint="eastAsia" w:ascii="宋体" w:hAnsi="宋体" w:eastAsia="宋体" w:cs="宋体"/>
          <w:b/>
          <w:bCs/>
          <w:color w:val="auto"/>
          <w:spacing w:val="-6"/>
          <w:sz w:val="22"/>
          <w:szCs w:val="22"/>
          <w:highlight w:val="none"/>
          <w:u w:val="single"/>
          <w:lang w:eastAsia="zh-CN"/>
        </w:rPr>
        <w:t>）</w:t>
      </w:r>
      <w:r>
        <w:rPr>
          <w:rFonts w:hint="eastAsia" w:ascii="宋体" w:hAnsi="宋体" w:eastAsia="宋体" w:cs="宋体"/>
          <w:b/>
          <w:bCs/>
          <w:color w:val="auto"/>
          <w:spacing w:val="-6"/>
          <w:sz w:val="22"/>
          <w:szCs w:val="22"/>
          <w:highlight w:val="none"/>
          <w:u w:val="single"/>
        </w:rPr>
        <w:t>平台和系统应完全支持国产操作系统与数据库，能在24小时内进行迁移。</w:t>
      </w:r>
    </w:p>
    <w:p w14:paraId="764E6D60">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textAlignment w:val="auto"/>
        <w:rPr>
          <w:rFonts w:hint="default"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eastAsia="zh-CN"/>
        </w:rPr>
        <w:t>（</w:t>
      </w:r>
      <w:r>
        <w:rPr>
          <w:rFonts w:hint="eastAsia" w:ascii="宋体" w:hAnsi="宋体" w:eastAsia="宋体" w:cs="宋体"/>
          <w:b/>
          <w:bCs/>
          <w:color w:val="auto"/>
          <w:spacing w:val="-6"/>
          <w:sz w:val="22"/>
          <w:szCs w:val="22"/>
          <w:highlight w:val="none"/>
          <w:lang w:val="en-US" w:eastAsia="zh-CN"/>
        </w:rPr>
        <w:t>三</w:t>
      </w:r>
      <w:r>
        <w:rPr>
          <w:rFonts w:hint="eastAsia" w:ascii="宋体" w:hAnsi="宋体" w:eastAsia="宋体" w:cs="宋体"/>
          <w:b/>
          <w:bCs/>
          <w:color w:val="auto"/>
          <w:spacing w:val="-6"/>
          <w:sz w:val="22"/>
          <w:szCs w:val="22"/>
          <w:highlight w:val="none"/>
          <w:lang w:eastAsia="zh-CN"/>
        </w:rPr>
        <w:t>）</w:t>
      </w:r>
      <w:r>
        <w:rPr>
          <w:rFonts w:hint="eastAsia" w:ascii="宋体" w:hAnsi="宋体" w:eastAsia="宋体" w:cs="宋体"/>
          <w:b/>
          <w:bCs/>
          <w:color w:val="auto"/>
          <w:spacing w:val="-6"/>
          <w:sz w:val="22"/>
          <w:szCs w:val="22"/>
          <w:highlight w:val="none"/>
          <w:lang w:val="en-US" w:eastAsia="zh-CN"/>
        </w:rPr>
        <w:t>技术参数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067"/>
        <w:gridCol w:w="6950"/>
        <w:gridCol w:w="913"/>
      </w:tblGrid>
      <w:tr w14:paraId="7DB1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2" w:type="dxa"/>
            <w:noWrap w:val="0"/>
            <w:vAlign w:val="center"/>
          </w:tcPr>
          <w:p w14:paraId="12BBC28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kern w:val="2"/>
                <w:sz w:val="22"/>
                <w:szCs w:val="22"/>
                <w:highlight w:val="none"/>
                <w:vertAlign w:val="baseline"/>
                <w:lang w:val="en-US" w:eastAsia="zh-CN" w:bidi="ar-SA"/>
              </w:rPr>
            </w:pPr>
            <w:r>
              <w:rPr>
                <w:rFonts w:hint="eastAsia" w:ascii="宋体" w:hAnsi="宋体" w:eastAsia="宋体" w:cs="宋体"/>
                <w:b/>
                <w:bCs/>
                <w:color w:val="auto"/>
                <w:sz w:val="22"/>
                <w:szCs w:val="22"/>
                <w:highlight w:val="none"/>
                <w:vertAlign w:val="baseline"/>
                <w:lang w:val="en-US" w:eastAsia="zh-CN"/>
              </w:rPr>
              <w:t>序号</w:t>
            </w:r>
          </w:p>
        </w:tc>
        <w:tc>
          <w:tcPr>
            <w:tcW w:w="1067" w:type="dxa"/>
            <w:noWrap w:val="0"/>
            <w:vAlign w:val="center"/>
          </w:tcPr>
          <w:p w14:paraId="18509B01">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kern w:val="2"/>
                <w:sz w:val="22"/>
                <w:szCs w:val="22"/>
                <w:highlight w:val="none"/>
                <w:vertAlign w:val="baseline"/>
                <w:lang w:val="en-US" w:eastAsia="zh-CN" w:bidi="ar-SA"/>
              </w:rPr>
            </w:pPr>
            <w:r>
              <w:rPr>
                <w:rFonts w:hint="eastAsia" w:ascii="宋体" w:hAnsi="宋体" w:eastAsia="宋体" w:cs="宋体"/>
                <w:b/>
                <w:bCs/>
                <w:color w:val="auto"/>
                <w:sz w:val="22"/>
                <w:szCs w:val="22"/>
                <w:highlight w:val="none"/>
                <w:vertAlign w:val="baseline"/>
                <w:lang w:val="en-US" w:eastAsia="zh-CN"/>
              </w:rPr>
              <w:t>项目</w:t>
            </w:r>
          </w:p>
        </w:tc>
        <w:tc>
          <w:tcPr>
            <w:tcW w:w="6950" w:type="dxa"/>
            <w:noWrap w:val="0"/>
            <w:vAlign w:val="center"/>
          </w:tcPr>
          <w:p w14:paraId="31C4B09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kern w:val="2"/>
                <w:sz w:val="22"/>
                <w:szCs w:val="22"/>
                <w:highlight w:val="none"/>
                <w:vertAlign w:val="baseline"/>
                <w:lang w:val="en-US" w:eastAsia="zh-CN" w:bidi="ar-SA"/>
              </w:rPr>
            </w:pPr>
            <w:r>
              <w:rPr>
                <w:rFonts w:hint="eastAsia" w:ascii="宋体" w:hAnsi="宋体" w:eastAsia="宋体" w:cs="宋体"/>
                <w:b/>
                <w:bCs/>
                <w:color w:val="auto"/>
                <w:sz w:val="22"/>
                <w:szCs w:val="22"/>
                <w:highlight w:val="none"/>
                <w:vertAlign w:val="baseline"/>
                <w:lang w:val="en-US" w:eastAsia="zh-CN"/>
              </w:rPr>
              <w:t>说明</w:t>
            </w:r>
          </w:p>
        </w:tc>
        <w:tc>
          <w:tcPr>
            <w:tcW w:w="913" w:type="dxa"/>
            <w:noWrap w:val="0"/>
            <w:vAlign w:val="center"/>
          </w:tcPr>
          <w:p w14:paraId="1147E46B">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kern w:val="2"/>
                <w:sz w:val="22"/>
                <w:szCs w:val="22"/>
                <w:highlight w:val="none"/>
                <w:vertAlign w:val="baseline"/>
                <w:lang w:val="en-US" w:eastAsia="zh-CN" w:bidi="ar-SA"/>
              </w:rPr>
            </w:pPr>
            <w:r>
              <w:rPr>
                <w:rFonts w:hint="eastAsia" w:ascii="宋体" w:hAnsi="宋体" w:eastAsia="宋体" w:cs="宋体"/>
                <w:b/>
                <w:bCs/>
                <w:color w:val="auto"/>
                <w:sz w:val="22"/>
                <w:szCs w:val="22"/>
                <w:highlight w:val="none"/>
                <w:vertAlign w:val="baseline"/>
                <w:lang w:val="en-US" w:eastAsia="zh-CN"/>
              </w:rPr>
              <w:t>数量/单位</w:t>
            </w:r>
          </w:p>
        </w:tc>
      </w:tr>
      <w:tr w14:paraId="0A91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2" w:type="dxa"/>
            <w:noWrap w:val="0"/>
            <w:vAlign w:val="center"/>
          </w:tcPr>
          <w:p w14:paraId="02C9B41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c>
          <w:tcPr>
            <w:tcW w:w="1067" w:type="dxa"/>
            <w:noWrap w:val="0"/>
            <w:vAlign w:val="center"/>
          </w:tcPr>
          <w:p w14:paraId="02D71AC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虚拟仿真</w:t>
            </w:r>
          </w:p>
        </w:tc>
        <w:tc>
          <w:tcPr>
            <w:tcW w:w="6950" w:type="dxa"/>
            <w:noWrap w:val="0"/>
            <w:vAlign w:val="center"/>
          </w:tcPr>
          <w:p w14:paraId="6AECD725">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要求开发通过Html5网页进行交互展示的数字服装模型。</w:t>
            </w:r>
          </w:p>
          <w:p w14:paraId="06018919">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1、技术指标：</w:t>
            </w:r>
          </w:p>
          <w:p w14:paraId="5834504E">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（1）模型渲染架构：通过设计渲染管线，提升渲染效率.</w:t>
            </w:r>
          </w:p>
          <w:p w14:paraId="2B7DD0F4">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（2）基于服装特性改造PBR流程与渲染算法，增强渲染服装的真实感。</w:t>
            </w:r>
          </w:p>
          <w:p w14:paraId="68A77DF4">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（3）模型加密格式：减少网络传输时间加快首屏渲染，更完整表达材质、保证跨平台的材质一致性，加密数据保证数字资产的安全性。</w:t>
            </w:r>
          </w:p>
          <w:p w14:paraId="5A69F784">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（4）针对特殊服装效果的研发：绒、镭射、丝绸等。</w:t>
            </w:r>
          </w:p>
          <w:p w14:paraId="7EB2A343">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（5）浏览器兼容性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支持主流浏览器（如Chrome、Firefox、Safari、Edge）的最新版本。</w:t>
            </w:r>
          </w:p>
          <w:p w14:paraId="4CF3E87E">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（6）设备兼容性: 支持不同操作系统（Windows、macOS、Linux、iOS、Android）上的硬件加速。</w:t>
            </w:r>
          </w:p>
          <w:p w14:paraId="6A87B62D">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（7）确保广泛的硬件支持和更高的渲染效果。</w:t>
            </w:r>
          </w:p>
          <w:p w14:paraId="36F02882">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（8）</w:t>
            </w:r>
            <w:r>
              <w:rPr>
                <w:rFonts w:hint="eastAsia" w:ascii="宋体" w:hAnsi="宋体" w:eastAsia="宋体" w:cs="宋体"/>
                <w:b/>
                <w:bCs/>
                <w:color w:val="auto"/>
                <w:spacing w:val="-6"/>
                <w:sz w:val="22"/>
                <w:szCs w:val="22"/>
                <w:highlight w:val="none"/>
                <w:u w:val="single"/>
              </w:rPr>
              <w:t>▲</w:t>
            </w:r>
            <w:r>
              <w:rPr>
                <w:rFonts w:hint="eastAsia" w:ascii="宋体" w:hAnsi="宋体" w:eastAsia="宋体" w:cs="宋体"/>
                <w:color w:val="auto"/>
                <w:sz w:val="22"/>
                <w:szCs w:val="22"/>
                <w:highlight w:val="none"/>
                <w:u w:val="single"/>
              </w:rPr>
              <w:t>平台移植：</w:t>
            </w:r>
            <w:r>
              <w:rPr>
                <w:rFonts w:hint="eastAsia" w:ascii="Times New Roman" w:hAnsi="Times New Roman" w:eastAsia="宋体" w:cs="Times New Roman"/>
                <w:color w:val="auto"/>
                <w:kern w:val="2"/>
                <w:sz w:val="21"/>
                <w:szCs w:val="24"/>
                <w:highlight w:val="none"/>
                <w:u w:val="single"/>
                <w:lang w:val="en-US" w:eastAsia="zh-CN" w:bidi="ar-SA"/>
              </w:rPr>
              <w:t>产品可根据不同需求部署至相关平台，如云创、高教社、智慧职教等，支持在平台上运行项目程序，不调用外部平台资产。</w:t>
            </w:r>
          </w:p>
          <w:p w14:paraId="4489F8B6">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2、数字服装模型：</w:t>
            </w:r>
          </w:p>
          <w:p w14:paraId="3D0E50B8">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b/>
                <w:bCs/>
                <w:color w:val="auto"/>
                <w:spacing w:val="-6"/>
                <w:sz w:val="22"/>
                <w:szCs w:val="22"/>
                <w:highlight w:val="none"/>
                <w:lang w:eastAsia="zh-CN"/>
              </w:rPr>
              <w:t>*</w:t>
            </w:r>
            <w:r>
              <w:rPr>
                <w:rFonts w:hint="eastAsia" w:ascii="宋体" w:hAnsi="宋体" w:eastAsia="宋体" w:cs="宋体"/>
                <w:color w:val="auto"/>
                <w:sz w:val="22"/>
                <w:szCs w:val="22"/>
                <w:highlight w:val="none"/>
              </w:rPr>
              <w:t>（1）制作可通过Html5网页端交互展示的数字服装模型，并提供fbx、obj等通用格式的工程文件。</w:t>
            </w:r>
          </w:p>
          <w:p w14:paraId="14F7CC2F">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b/>
                <w:bCs/>
                <w:color w:val="auto"/>
                <w:spacing w:val="-6"/>
                <w:sz w:val="22"/>
                <w:szCs w:val="22"/>
                <w:highlight w:val="none"/>
                <w:lang w:eastAsia="zh-CN"/>
              </w:rPr>
              <w:t>*</w:t>
            </w:r>
            <w:r>
              <w:rPr>
                <w:rFonts w:hint="eastAsia" w:ascii="宋体" w:hAnsi="宋体" w:eastAsia="宋体" w:cs="宋体"/>
                <w:color w:val="auto"/>
                <w:sz w:val="22"/>
                <w:szCs w:val="22"/>
                <w:highlight w:val="none"/>
              </w:rPr>
              <w:t>（2）数字服装模型需要精准还原设计方案、版型及制作工艺。</w:t>
            </w:r>
          </w:p>
          <w:p w14:paraId="3BD390CD">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（3）数字服装需能体现出特殊面料的效果，如丝绸光泽、反光材质等。</w:t>
            </w:r>
          </w:p>
          <w:p w14:paraId="4203CCAB">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3、服装模型交互展示功能：</w:t>
            </w:r>
          </w:p>
          <w:p w14:paraId="5B2290DA">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（1）不同的服装模型可选择切换进行展示。</w:t>
            </w:r>
          </w:p>
          <w:p w14:paraId="1FE5960E">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b/>
                <w:bCs/>
                <w:color w:val="auto"/>
                <w:spacing w:val="-6"/>
                <w:sz w:val="22"/>
                <w:szCs w:val="22"/>
                <w:highlight w:val="none"/>
                <w:lang w:eastAsia="zh-CN"/>
              </w:rPr>
              <w:t>*</w:t>
            </w:r>
            <w:r>
              <w:rPr>
                <w:rFonts w:hint="eastAsia" w:ascii="宋体" w:hAnsi="宋体" w:eastAsia="宋体" w:cs="宋体"/>
                <w:color w:val="auto"/>
                <w:sz w:val="22"/>
                <w:szCs w:val="22"/>
                <w:highlight w:val="none"/>
              </w:rPr>
              <w:t>（2）模特：显示或隐藏模特，或选择</w:t>
            </w:r>
            <w:r>
              <w:rPr>
                <w:rFonts w:hint="default" w:ascii="Arial" w:hAnsi="Arial" w:eastAsia="宋体" w:cs="Arial"/>
                <w:color w:val="auto"/>
                <w:sz w:val="22"/>
                <w:szCs w:val="22"/>
                <w:highlight w:val="none"/>
              </w:rPr>
              <w:t>≥</w:t>
            </w:r>
            <w:r>
              <w:rPr>
                <w:rFonts w:hint="eastAsia" w:ascii="宋体" w:hAnsi="宋体" w:eastAsia="宋体" w:cs="宋体"/>
                <w:color w:val="auto"/>
                <w:sz w:val="22"/>
                <w:szCs w:val="22"/>
                <w:highlight w:val="none"/>
                <w:lang w:val="en-US" w:eastAsia="zh-CN"/>
              </w:rPr>
              <w:t>12种</w:t>
            </w:r>
            <w:r>
              <w:rPr>
                <w:rFonts w:hint="eastAsia" w:ascii="宋体" w:hAnsi="宋体" w:eastAsia="宋体" w:cs="宋体"/>
                <w:color w:val="auto"/>
                <w:sz w:val="22"/>
                <w:szCs w:val="22"/>
                <w:highlight w:val="none"/>
              </w:rPr>
              <w:t>不同形象的模特（</w:t>
            </w:r>
            <w:r>
              <w:rPr>
                <w:rFonts w:hint="eastAsia" w:ascii="宋体" w:hAnsi="宋体" w:eastAsia="宋体" w:cs="宋体"/>
                <w:color w:val="auto"/>
                <w:sz w:val="22"/>
                <w:szCs w:val="22"/>
                <w:highlight w:val="none"/>
                <w:lang w:val="en-US" w:eastAsia="zh-CN"/>
              </w:rPr>
              <w:t>如男、女、儿童、老年等</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p>
          <w:p w14:paraId="2DE3BAC6">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（3）背景：可选择不同的场景片作为数字服装的展示背景，提供最低50种图片背景可供选择，也提供背景定制服务。</w:t>
            </w:r>
          </w:p>
          <w:p w14:paraId="665DD19C">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（4）模型查看功能：可滑动屏幕旋转服装以查看不同角度、开启/关闭自动360°旋转、双指缩放以查看服装细节。</w:t>
            </w:r>
          </w:p>
          <w:p w14:paraId="37E4CEE7">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b/>
                <w:bCs/>
                <w:color w:val="auto"/>
                <w:spacing w:val="-6"/>
                <w:sz w:val="22"/>
                <w:szCs w:val="22"/>
                <w:highlight w:val="none"/>
                <w:lang w:eastAsia="zh-CN"/>
              </w:rPr>
              <w:t>*</w:t>
            </w:r>
            <w:r>
              <w:rPr>
                <w:rFonts w:hint="eastAsia" w:ascii="宋体" w:hAnsi="宋体" w:eastAsia="宋体" w:cs="宋体"/>
                <w:color w:val="auto"/>
                <w:sz w:val="22"/>
                <w:szCs w:val="22"/>
                <w:highlight w:val="none"/>
              </w:rPr>
              <w:t>（5）更换面料：可将数字服装上的不同预设版片替换为不同的预设面料，提供数字面料定制服务。</w:t>
            </w:r>
          </w:p>
          <w:p w14:paraId="60A7EB7E">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（6）更换色彩：可将数字服装上的不同预设面料、辅料、缝线等替换为不同颜色。</w:t>
            </w:r>
          </w:p>
          <w:p w14:paraId="3B88C9D8">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（7）嵌套多媒体：可上传视频至相关的虚拟服装页面并播放，用于展示该款服装的动态展示效果、或相关知识点的教学。</w:t>
            </w:r>
          </w:p>
          <w:p w14:paraId="479C70D8">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pacing w:val="-6"/>
                <w:sz w:val="22"/>
                <w:szCs w:val="22"/>
                <w:highlight w:val="none"/>
                <w:lang w:eastAsia="zh-CN"/>
              </w:rPr>
              <w:t>*</w:t>
            </w:r>
            <w:r>
              <w:rPr>
                <w:rFonts w:hint="eastAsia" w:ascii="宋体" w:hAnsi="宋体" w:eastAsia="宋体" w:cs="宋体"/>
                <w:color w:val="auto"/>
                <w:sz w:val="22"/>
                <w:szCs w:val="22"/>
                <w:highlight w:val="none"/>
              </w:rPr>
              <w:t>（8）可提供UI样式修改功能</w:t>
            </w:r>
            <w:r>
              <w:rPr>
                <w:rFonts w:hint="eastAsia" w:ascii="宋体" w:hAnsi="宋体" w:eastAsia="宋体" w:cs="宋体"/>
                <w:color w:val="auto"/>
                <w:sz w:val="22"/>
                <w:szCs w:val="22"/>
                <w:highlight w:val="none"/>
                <w:lang w:eastAsia="zh-CN"/>
              </w:rPr>
              <w:t>，包括视觉元素（如图形、图标、文字、背景</w:t>
            </w:r>
            <w:r>
              <w:rPr>
                <w:rFonts w:hint="eastAsia" w:ascii="宋体" w:hAnsi="宋体" w:eastAsia="宋体" w:cs="宋体"/>
                <w:color w:val="auto"/>
                <w:sz w:val="22"/>
                <w:szCs w:val="22"/>
                <w:highlight w:val="none"/>
                <w:lang w:val="en-US" w:eastAsia="zh-CN"/>
              </w:rPr>
              <w:t>等</w:t>
            </w:r>
            <w:r>
              <w:rPr>
                <w:rFonts w:hint="eastAsia" w:ascii="宋体" w:hAnsi="宋体" w:eastAsia="宋体" w:cs="宋体"/>
                <w:color w:val="auto"/>
                <w:sz w:val="22"/>
                <w:szCs w:val="22"/>
                <w:highlight w:val="none"/>
                <w:lang w:eastAsia="zh-CN"/>
              </w:rPr>
              <w:t>）、交互元素（如按钮、菜单、输入框</w:t>
            </w:r>
            <w:r>
              <w:rPr>
                <w:rFonts w:hint="eastAsia" w:ascii="宋体" w:hAnsi="宋体" w:eastAsia="宋体" w:cs="宋体"/>
                <w:color w:val="auto"/>
                <w:sz w:val="22"/>
                <w:szCs w:val="22"/>
                <w:highlight w:val="none"/>
                <w:lang w:val="en-US" w:eastAsia="zh-CN"/>
              </w:rPr>
              <w:t>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c>
          <w:tcPr>
            <w:tcW w:w="913" w:type="dxa"/>
            <w:noWrap w:val="0"/>
            <w:vAlign w:val="center"/>
          </w:tcPr>
          <w:p w14:paraId="13D80AB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2"/>
                <w:szCs w:val="22"/>
                <w:highlight w:val="none"/>
                <w:vertAlign w:val="baseline"/>
                <w:lang w:val="en-US" w:eastAsia="zh-CN"/>
              </w:rPr>
            </w:pPr>
            <w:r>
              <w:rPr>
                <w:rFonts w:hint="default" w:ascii="Arial" w:hAnsi="Arial" w:eastAsia="宋体" w:cs="Arial"/>
                <w:color w:val="auto"/>
                <w:sz w:val="22"/>
                <w:szCs w:val="22"/>
                <w:highlight w:val="none"/>
                <w:vertAlign w:val="baseline"/>
                <w:lang w:val="en-US" w:eastAsia="zh-CN"/>
              </w:rPr>
              <w:t>≥</w:t>
            </w:r>
            <w:r>
              <w:rPr>
                <w:rFonts w:hint="eastAsia" w:ascii="宋体" w:hAnsi="宋体" w:eastAsia="宋体" w:cs="宋体"/>
                <w:color w:val="auto"/>
                <w:sz w:val="22"/>
                <w:szCs w:val="22"/>
                <w:highlight w:val="none"/>
                <w:vertAlign w:val="baseline"/>
                <w:lang w:val="en-US" w:eastAsia="zh-CN"/>
              </w:rPr>
              <w:t>30个</w:t>
            </w:r>
          </w:p>
        </w:tc>
      </w:tr>
      <w:tr w14:paraId="3DB3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2" w:type="dxa"/>
            <w:noWrap w:val="0"/>
            <w:vAlign w:val="center"/>
          </w:tcPr>
          <w:p w14:paraId="59BF934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c>
          <w:tcPr>
            <w:tcW w:w="1067" w:type="dxa"/>
            <w:noWrap w:val="0"/>
            <w:vAlign w:val="center"/>
          </w:tcPr>
          <w:p w14:paraId="021CC6B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动画资源</w:t>
            </w:r>
          </w:p>
        </w:tc>
        <w:tc>
          <w:tcPr>
            <w:tcW w:w="6950" w:type="dxa"/>
            <w:noWrap w:val="0"/>
            <w:vAlign w:val="center"/>
          </w:tcPr>
          <w:p w14:paraId="0B8C39CE">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要求开发虚拟服装对应的展示动画。</w:t>
            </w:r>
          </w:p>
          <w:p w14:paraId="5B848C50">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1、技术指标：</w:t>
            </w:r>
          </w:p>
          <w:p w14:paraId="622E4AEF">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b/>
                <w:bCs/>
                <w:color w:val="auto"/>
                <w:spacing w:val="-6"/>
                <w:sz w:val="22"/>
                <w:szCs w:val="22"/>
                <w:highlight w:val="none"/>
                <w:lang w:eastAsia="zh-CN"/>
              </w:rPr>
              <w:t>*</w:t>
            </w:r>
            <w:r>
              <w:rPr>
                <w:rFonts w:hint="eastAsia" w:ascii="宋体" w:hAnsi="宋体" w:eastAsia="宋体" w:cs="宋体"/>
                <w:color w:val="auto"/>
                <w:sz w:val="22"/>
                <w:szCs w:val="22"/>
                <w:highlight w:val="none"/>
              </w:rPr>
              <w:t>（1）通过Html5网页端的数字服装模型展示入口播放。</w:t>
            </w:r>
          </w:p>
          <w:p w14:paraId="4EF1CDB4">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（2）支持主流浏览器</w:t>
            </w:r>
          </w:p>
          <w:p w14:paraId="774FF743">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（3）支持设备兼容性</w:t>
            </w:r>
          </w:p>
          <w:p w14:paraId="3F6B5156">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（4）提供</w:t>
            </w:r>
            <w:r>
              <w:rPr>
                <w:rFonts w:hint="eastAsia" w:ascii="宋体" w:hAnsi="宋体" w:eastAsia="宋体" w:cs="宋体"/>
                <w:color w:val="auto"/>
                <w:sz w:val="22"/>
                <w:szCs w:val="22"/>
                <w:highlight w:val="none"/>
                <w:lang w:val="en-US" w:eastAsia="zh-CN"/>
              </w:rPr>
              <w:t>多种</w:t>
            </w:r>
            <w:r>
              <w:rPr>
                <w:rFonts w:hint="eastAsia" w:ascii="宋体" w:hAnsi="宋体" w:eastAsia="宋体" w:cs="宋体"/>
                <w:color w:val="auto"/>
                <w:sz w:val="22"/>
                <w:szCs w:val="22"/>
                <w:highlight w:val="none"/>
              </w:rPr>
              <w:t>视频文件格式</w:t>
            </w:r>
          </w:p>
          <w:p w14:paraId="5B6E84A3">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b/>
                <w:bCs/>
                <w:color w:val="auto"/>
                <w:spacing w:val="-6"/>
                <w:sz w:val="22"/>
                <w:szCs w:val="22"/>
                <w:highlight w:val="none"/>
                <w:lang w:eastAsia="zh-CN"/>
              </w:rPr>
              <w:t>*</w:t>
            </w:r>
            <w:r>
              <w:rPr>
                <w:rFonts w:hint="eastAsia" w:ascii="宋体" w:hAnsi="宋体" w:eastAsia="宋体" w:cs="宋体"/>
                <w:color w:val="auto"/>
                <w:sz w:val="22"/>
                <w:szCs w:val="22"/>
                <w:highlight w:val="none"/>
              </w:rPr>
              <w:t>（5）每个动画时长不低于20秒，分辨率</w:t>
            </w:r>
            <w:r>
              <w:rPr>
                <w:rFonts w:hint="eastAsia" w:ascii="宋体" w:hAnsi="宋体" w:eastAsia="宋体" w:cs="宋体"/>
                <w:color w:val="auto"/>
                <w:sz w:val="22"/>
                <w:szCs w:val="22"/>
                <w:highlight w:val="none"/>
                <w:lang w:val="en-US" w:eastAsia="zh-CN"/>
              </w:rPr>
              <w:t>不低于</w:t>
            </w:r>
            <w:r>
              <w:rPr>
                <w:rFonts w:hint="eastAsia" w:ascii="宋体" w:hAnsi="宋体" w:eastAsia="宋体" w:cs="宋体"/>
                <w:color w:val="auto"/>
                <w:sz w:val="22"/>
                <w:szCs w:val="22"/>
                <w:highlight w:val="none"/>
              </w:rPr>
              <w:t>1920*1080</w:t>
            </w:r>
            <w:r>
              <w:rPr>
                <w:rFonts w:hint="eastAsia" w:ascii="宋体" w:hAnsi="宋体" w:eastAsia="宋体" w:cs="宋体"/>
                <w:color w:val="auto"/>
                <w:sz w:val="22"/>
                <w:szCs w:val="22"/>
                <w:highlight w:val="none"/>
                <w:lang w:eastAsia="zh-CN"/>
              </w:rPr>
              <w:t>。</w:t>
            </w:r>
          </w:p>
          <w:p w14:paraId="2874D2E6">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2、呈现内容及效果：</w:t>
            </w:r>
          </w:p>
          <w:p w14:paraId="13304CDF">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b/>
                <w:bCs/>
                <w:color w:val="auto"/>
                <w:spacing w:val="-6"/>
                <w:sz w:val="22"/>
                <w:szCs w:val="22"/>
                <w:highlight w:val="none"/>
                <w:lang w:eastAsia="zh-CN"/>
              </w:rPr>
              <w:t>*</w:t>
            </w:r>
            <w:r>
              <w:rPr>
                <w:rFonts w:hint="eastAsia" w:ascii="宋体" w:hAnsi="宋体" w:eastAsia="宋体" w:cs="宋体"/>
                <w:color w:val="auto"/>
                <w:sz w:val="22"/>
                <w:szCs w:val="22"/>
                <w:highlight w:val="none"/>
              </w:rPr>
              <w:t>（1）动画中要求通过虚拟模特的运动来展示虚拟服装，动作自然。</w:t>
            </w:r>
          </w:p>
          <w:p w14:paraId="56DA0FD4">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b/>
                <w:bCs/>
                <w:color w:val="auto"/>
                <w:spacing w:val="-6"/>
                <w:sz w:val="22"/>
                <w:szCs w:val="22"/>
                <w:highlight w:val="none"/>
                <w:lang w:eastAsia="zh-CN"/>
              </w:rPr>
              <w:t>*</w:t>
            </w:r>
            <w:r>
              <w:rPr>
                <w:rFonts w:hint="eastAsia" w:ascii="宋体" w:hAnsi="宋体" w:eastAsia="宋体" w:cs="宋体"/>
                <w:color w:val="auto"/>
                <w:sz w:val="22"/>
                <w:szCs w:val="22"/>
                <w:highlight w:val="none"/>
              </w:rPr>
              <w:t>（2）虚拟服装的动态效果具有接近真实服装的高保真度。</w:t>
            </w:r>
          </w:p>
          <w:p w14:paraId="3598EF41">
            <w:pPr>
              <w:keepNext w:val="0"/>
              <w:keepLines w:val="0"/>
              <w:pageBreakBefore w:val="0"/>
              <w:kinsoku/>
              <w:wordWrap/>
              <w:topLinePunct w:val="0"/>
              <w:bidi w:val="0"/>
              <w:spacing w:line="3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（3）动画中要求整体展示与局部特写相结合，运镜过渡流畅。</w:t>
            </w:r>
          </w:p>
          <w:p w14:paraId="54E07D02">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color w:val="auto"/>
                <w:sz w:val="22"/>
                <w:szCs w:val="22"/>
                <w:highlight w:val="none"/>
                <w:vertAlign w:val="baseline"/>
              </w:rPr>
            </w:pPr>
            <w:r>
              <w:rPr>
                <w:rFonts w:hint="eastAsia" w:ascii="宋体" w:hAnsi="宋体" w:eastAsia="宋体" w:cs="宋体"/>
                <w:b/>
                <w:bCs/>
                <w:color w:val="auto"/>
                <w:spacing w:val="-6"/>
                <w:sz w:val="22"/>
                <w:szCs w:val="22"/>
                <w:highlight w:val="none"/>
                <w:lang w:eastAsia="zh-CN"/>
              </w:rPr>
              <w:t>*</w:t>
            </w:r>
            <w:r>
              <w:rPr>
                <w:rFonts w:hint="eastAsia" w:ascii="宋体" w:hAnsi="宋体" w:eastAsia="宋体" w:cs="宋体"/>
                <w:color w:val="auto"/>
                <w:sz w:val="22"/>
                <w:szCs w:val="22"/>
                <w:highlight w:val="none"/>
              </w:rPr>
              <w:t>（4）动画包含走秀内容与裁片过渡至成衣的变形展示内容。</w:t>
            </w:r>
          </w:p>
        </w:tc>
        <w:tc>
          <w:tcPr>
            <w:tcW w:w="913" w:type="dxa"/>
            <w:noWrap w:val="0"/>
            <w:vAlign w:val="center"/>
          </w:tcPr>
          <w:p w14:paraId="5F7C8C0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 w:val="22"/>
                <w:szCs w:val="22"/>
                <w:highlight w:val="none"/>
                <w:vertAlign w:val="baseline"/>
                <w:lang w:val="en-US" w:eastAsia="zh-CN"/>
              </w:rPr>
            </w:pPr>
            <w:r>
              <w:rPr>
                <w:rFonts w:hint="default" w:ascii="Arial" w:hAnsi="Arial" w:eastAsia="宋体" w:cs="Arial"/>
                <w:color w:val="auto"/>
                <w:sz w:val="22"/>
                <w:szCs w:val="22"/>
                <w:highlight w:val="none"/>
                <w:vertAlign w:val="baseline"/>
                <w:lang w:val="en-US" w:eastAsia="zh-CN"/>
              </w:rPr>
              <w:t>≥</w:t>
            </w:r>
            <w:r>
              <w:rPr>
                <w:rFonts w:hint="eastAsia" w:ascii="宋体" w:hAnsi="宋体" w:eastAsia="宋体" w:cs="宋体"/>
                <w:color w:val="auto"/>
                <w:sz w:val="22"/>
                <w:szCs w:val="22"/>
                <w:highlight w:val="none"/>
                <w:vertAlign w:val="baseline"/>
                <w:lang w:val="en-US" w:eastAsia="zh-CN"/>
              </w:rPr>
              <w:t>30个</w:t>
            </w:r>
          </w:p>
        </w:tc>
      </w:tr>
    </w:tbl>
    <w:p w14:paraId="66D4A304">
      <w:pPr>
        <w:keepNext w:val="0"/>
        <w:keepLines w:val="0"/>
        <w:pageBreakBefore w:val="0"/>
        <w:kinsoku/>
        <w:wordWrap/>
        <w:topLinePunct w:val="0"/>
        <w:bidi w:val="0"/>
        <w:snapToGrid w:val="0"/>
        <w:spacing w:line="360" w:lineRule="exact"/>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四、其他</w:t>
      </w:r>
    </w:p>
    <w:p w14:paraId="3B71F0A6">
      <w:pPr>
        <w:keepNext w:val="0"/>
        <w:keepLines w:val="0"/>
        <w:pageBreakBefore w:val="0"/>
        <w:kinsoku/>
        <w:wordWrap/>
        <w:topLinePunct w:val="0"/>
        <w:bidi w:val="0"/>
        <w:snapToGrid w:val="0"/>
        <w:spacing w:line="360" w:lineRule="exact"/>
        <w:ind w:firstLine="418" w:firstLineChars="200"/>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1.除招标文件中所明确的采购需求外，欢迎其他能满足本项目采购需求且性所明确采购需求的产品参加投标报价。同时在采购需求偏离表中作出详细对比说明。</w:t>
      </w:r>
    </w:p>
    <w:p w14:paraId="0C2727DE">
      <w:pPr>
        <w:keepNext w:val="0"/>
        <w:keepLines w:val="0"/>
        <w:pageBreakBefore w:val="0"/>
        <w:kinsoku/>
        <w:wordWrap/>
        <w:topLinePunct w:val="0"/>
        <w:bidi w:val="0"/>
        <w:snapToGrid w:val="0"/>
        <w:spacing w:line="360" w:lineRule="exact"/>
        <w:ind w:firstLine="418" w:firstLineChars="200"/>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2.带“▲且加下划线”的有关条款为实质性条款，投标人必须做出实质性响应，不允许负偏离，出现负偏离的将导致投标无效。打</w:t>
      </w:r>
      <w:r>
        <w:rPr>
          <w:rFonts w:hint="eastAsia" w:ascii="宋体" w:hAnsi="宋体" w:eastAsia="宋体" w:cs="宋体"/>
          <w:b/>
          <w:bCs/>
          <w:color w:val="auto"/>
          <w:spacing w:val="-6"/>
          <w:sz w:val="22"/>
          <w:szCs w:val="22"/>
          <w:highlight w:val="none"/>
          <w:lang w:eastAsia="zh-CN"/>
        </w:rPr>
        <w:t>“</w:t>
      </w:r>
      <w:r>
        <w:rPr>
          <w:rFonts w:hint="eastAsia" w:ascii="宋体" w:hAnsi="宋体" w:eastAsia="宋体" w:cs="宋体"/>
          <w:b/>
          <w:bCs/>
          <w:color w:val="auto"/>
          <w:spacing w:val="-6"/>
          <w:sz w:val="22"/>
          <w:szCs w:val="22"/>
          <w:highlight w:val="none"/>
          <w:lang w:val="en-US" w:eastAsia="zh-CN"/>
        </w:rPr>
        <w:t>*</w:t>
      </w:r>
      <w:r>
        <w:rPr>
          <w:rFonts w:hint="eastAsia" w:ascii="宋体" w:hAnsi="宋体" w:eastAsia="宋体" w:cs="宋体"/>
          <w:b/>
          <w:bCs/>
          <w:color w:val="auto"/>
          <w:spacing w:val="-6"/>
          <w:sz w:val="22"/>
          <w:szCs w:val="22"/>
          <w:highlight w:val="none"/>
          <w:lang w:eastAsia="zh-CN"/>
        </w:rPr>
        <w:t>”</w:t>
      </w:r>
      <w:r>
        <w:rPr>
          <w:rFonts w:hint="eastAsia" w:ascii="宋体" w:hAnsi="宋体" w:eastAsia="宋体" w:cs="宋体"/>
          <w:b/>
          <w:bCs/>
          <w:color w:val="auto"/>
          <w:spacing w:val="-6"/>
          <w:sz w:val="22"/>
          <w:szCs w:val="22"/>
          <w:highlight w:val="none"/>
        </w:rPr>
        <w:t>的条款为重要指标，允许负偏离，但在技术评分时会重点扣分，具体见评标办法。</w:t>
      </w:r>
    </w:p>
    <w:p w14:paraId="0C75CDAC">
      <w:pPr>
        <w:keepNext w:val="0"/>
        <w:keepLines w:val="0"/>
        <w:pageBreakBefore w:val="0"/>
        <w:kinsoku/>
        <w:wordWrap/>
        <w:topLinePunct w:val="0"/>
        <w:bidi w:val="0"/>
        <w:snapToGrid w:val="0"/>
        <w:spacing w:line="360" w:lineRule="exact"/>
        <w:ind w:firstLine="418" w:firstLineChars="200"/>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3.如技术要求中未特别注明需执行的国家相关标准、行业标准、地方标准或者其他标准、规范，则统一执行最新标准、规范。</w:t>
      </w:r>
    </w:p>
    <w:p w14:paraId="550A0B70">
      <w:r>
        <w:rPr>
          <w:rFonts w:hint="eastAsia" w:ascii="宋体" w:hAnsi="宋体" w:eastAsia="宋体" w:cs="宋体"/>
          <w:b/>
          <w:bCs/>
          <w:color w:val="auto"/>
          <w:spacing w:val="-6"/>
          <w:sz w:val="22"/>
          <w:szCs w:val="22"/>
          <w:highlight w:val="none"/>
        </w:rPr>
        <w:t>4.技术部分中需要提供的证明材料有有效期的必须在有效期内，否则视为未提供。</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7B152"/>
    <w:multiLevelType w:val="singleLevel"/>
    <w:tmpl w:val="3FE7B152"/>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Zjg1MWM5ZWNhMzBiYmM0NmY5YjU3YWE4ZWFiZDgifQ=="/>
  </w:docVars>
  <w:rsids>
    <w:rsidRoot w:val="00000000"/>
    <w:rsid w:val="4E1C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pPr>
      <w:widowControl/>
      <w:overflowPunct w:val="0"/>
      <w:autoSpaceDE w:val="0"/>
      <w:autoSpaceDN w:val="0"/>
      <w:adjustRightInd w:val="0"/>
      <w:jc w:val="left"/>
      <w:textAlignment w:val="baseline"/>
    </w:pPr>
    <w:rPr>
      <w:rFonts w:ascii="宋体" w:hAnsi="Courier New"/>
      <w:sz w:val="24"/>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2024-09-24T09:07:10Z</dcterms:created>
  <dc:creator>82705</dc:creator>
  <cp:lastModifiedBy>浙江乐诚王</cp:lastModifiedBy>
  <dcterms:modified xsi:type="dcterms:W3CDTF">2024-09-24T09:07:18Z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AD0855F15E6C4A399318A9AE1F9A8F36_12</vt:lpwstr>
  </property>
</Properties>
</file>